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5" w:rsidRPr="00C166B9" w:rsidRDefault="00F41DF8" w:rsidP="00E04C75">
      <w:pPr>
        <w:pStyle w:val="TitleCover"/>
        <w:pBdr>
          <w:bottom w:val="single" w:sz="12" w:space="1" w:color="auto"/>
        </w:pBdr>
        <w:spacing w:line="1000" w:lineRule="exact"/>
        <w:rPr>
          <w:sz w:val="52"/>
        </w:rPr>
      </w:pPr>
      <w:r>
        <w:rPr>
          <w:sz w:val="52"/>
        </w:rPr>
        <w:t>Printer Standards Policy</w:t>
      </w:r>
    </w:p>
    <w:p w:rsidR="00176226" w:rsidRDefault="00176226" w:rsidP="004469E4">
      <w:pPr>
        <w:pStyle w:val="Heading5"/>
        <w:tabs>
          <w:tab w:val="clear" w:pos="1802"/>
          <w:tab w:val="left" w:pos="1260"/>
        </w:tabs>
        <w:spacing w:after="0"/>
        <w:ind w:left="0" w:firstLine="0"/>
        <w:rPr>
          <w:rStyle w:val="Slogan"/>
          <w:sz w:val="20"/>
          <w:szCs w:val="20"/>
        </w:rPr>
      </w:pPr>
      <w:r w:rsidRPr="00E04C75">
        <w:rPr>
          <w:rStyle w:val="Slogan"/>
          <w:sz w:val="20"/>
          <w:szCs w:val="20"/>
        </w:rPr>
        <w:t xml:space="preserve">Prepared by: </w:t>
      </w:r>
      <w:r w:rsidR="004469E4">
        <w:rPr>
          <w:rStyle w:val="Slogan"/>
          <w:sz w:val="20"/>
          <w:szCs w:val="20"/>
        </w:rPr>
        <w:tab/>
      </w:r>
      <w:r w:rsidR="00F41DF8">
        <w:rPr>
          <w:rStyle w:val="Slogan"/>
          <w:sz w:val="20"/>
          <w:szCs w:val="20"/>
        </w:rPr>
        <w:t>Matthew Clayton</w:t>
      </w:r>
      <w:r w:rsidRPr="00E04C75">
        <w:rPr>
          <w:rStyle w:val="Slogan"/>
          <w:sz w:val="20"/>
          <w:szCs w:val="20"/>
        </w:rPr>
        <w:br/>
        <w:t xml:space="preserve">Section: </w:t>
      </w:r>
      <w:r w:rsidR="004469E4">
        <w:rPr>
          <w:rStyle w:val="Slogan"/>
          <w:sz w:val="20"/>
          <w:szCs w:val="20"/>
        </w:rPr>
        <w:tab/>
      </w:r>
      <w:r w:rsidR="00F41DF8">
        <w:rPr>
          <w:rStyle w:val="Slogan"/>
          <w:sz w:val="20"/>
          <w:szCs w:val="20"/>
        </w:rPr>
        <w:t>Learning environments and Technology services</w:t>
      </w:r>
    </w:p>
    <w:p w:rsidR="007D6BF3" w:rsidRDefault="007D6BF3" w:rsidP="007D6BF3"/>
    <w:p w:rsidR="00176226" w:rsidRDefault="00176226" w:rsidP="007D6BF3"/>
    <w:tbl>
      <w:tblPr>
        <w:tblW w:w="82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ayout w:type="fixed"/>
        <w:tblLook w:val="00A0" w:firstRow="1" w:lastRow="0" w:firstColumn="1" w:lastColumn="0" w:noHBand="0" w:noVBand="0"/>
      </w:tblPr>
      <w:tblGrid>
        <w:gridCol w:w="2160"/>
        <w:gridCol w:w="6120"/>
      </w:tblGrid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Approval Date:</w:t>
            </w:r>
          </w:p>
        </w:tc>
        <w:tc>
          <w:tcPr>
            <w:tcW w:w="6120" w:type="dxa"/>
          </w:tcPr>
          <w:p w:rsidR="007D6BF3" w:rsidRDefault="00181ABC" w:rsidP="00A275CE">
            <w:pPr>
              <w:pStyle w:val="BlockText"/>
              <w:tabs>
                <w:tab w:val="left" w:pos="2130"/>
              </w:tabs>
              <w:ind w:left="0" w:righ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  <w:r w:rsidR="009A4F6E">
              <w:t xml:space="preserve"> (e.g. 15 September, 2005)</w:t>
            </w: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tabs>
                <w:tab w:val="left" w:pos="2160"/>
              </w:tabs>
              <w:ind w:left="0" w:right="0"/>
              <w:rPr>
                <w:b/>
              </w:rPr>
            </w:pPr>
            <w:r>
              <w:rPr>
                <w:b/>
              </w:rPr>
              <w:t>Approving Body:</w:t>
            </w:r>
          </w:p>
        </w:tc>
        <w:tc>
          <w:tcPr>
            <w:tcW w:w="6120" w:type="dxa"/>
          </w:tcPr>
          <w:p w:rsidR="007D6BF3" w:rsidRDefault="007D6BF3" w:rsidP="00A275CE">
            <w:pPr>
              <w:pStyle w:val="BlockText"/>
              <w:tabs>
                <w:tab w:val="left" w:pos="2130"/>
              </w:tabs>
              <w:ind w:left="0" w:right="0"/>
            </w:pPr>
          </w:p>
        </w:tc>
      </w:tr>
      <w:tr w:rsidR="007D6BF3" w:rsidTr="00181ABC">
        <w:tc>
          <w:tcPr>
            <w:tcW w:w="2160" w:type="dxa"/>
            <w:shd w:val="clear" w:color="auto" w:fill="4C2432"/>
          </w:tcPr>
          <w:p w:rsidR="007D6BF3" w:rsidRPr="000222A3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Submission Date:</w:t>
            </w:r>
          </w:p>
        </w:tc>
        <w:tc>
          <w:tcPr>
            <w:tcW w:w="6120" w:type="dxa"/>
          </w:tcPr>
          <w:p w:rsidR="007D6BF3" w:rsidRDefault="00181ABC" w:rsidP="007329A1">
            <w:pPr>
              <w:pStyle w:val="BlockText"/>
              <w:ind w:left="0"/>
            </w:pPr>
            <w:r>
              <w:t>[</w:t>
            </w:r>
            <w:r w:rsidR="007329A1">
              <w:t>16 April 2010</w:t>
            </w:r>
            <w:r>
              <w:t>]</w:t>
            </w:r>
          </w:p>
        </w:tc>
      </w:tr>
      <w:tr w:rsidR="008C62C6" w:rsidTr="00181ABC">
        <w:tc>
          <w:tcPr>
            <w:tcW w:w="2160" w:type="dxa"/>
            <w:shd w:val="clear" w:color="auto" w:fill="4C2432"/>
          </w:tcPr>
          <w:p w:rsidR="008C62C6" w:rsidRDefault="00181ABC" w:rsidP="00A275CE">
            <w:pPr>
              <w:pStyle w:val="BlockText"/>
              <w:ind w:left="0" w:right="-108"/>
              <w:rPr>
                <w:b/>
              </w:rPr>
            </w:pPr>
            <w:r>
              <w:rPr>
                <w:b/>
              </w:rPr>
              <w:t>Date of Next Review:</w:t>
            </w:r>
          </w:p>
        </w:tc>
        <w:tc>
          <w:tcPr>
            <w:tcW w:w="6120" w:type="dxa"/>
          </w:tcPr>
          <w:p w:rsidR="008C62C6" w:rsidRDefault="00181ABC" w:rsidP="00A275CE">
            <w:pPr>
              <w:pStyle w:val="BlockText"/>
              <w:ind w:left="0"/>
            </w:pPr>
            <w:r>
              <w:t>[</w:t>
            </w:r>
            <w:proofErr w:type="spellStart"/>
            <w:r>
              <w:t>dd</w:t>
            </w:r>
            <w:proofErr w:type="spellEnd"/>
            <w:r>
              <w:t xml:space="preserve"> MMMM </w:t>
            </w:r>
            <w:proofErr w:type="spellStart"/>
            <w:r>
              <w:t>yyyy</w:t>
            </w:r>
            <w:proofErr w:type="spellEnd"/>
            <w:r>
              <w:t>]</w:t>
            </w:r>
          </w:p>
        </w:tc>
      </w:tr>
    </w:tbl>
    <w:p w:rsidR="007D6BF3" w:rsidRDefault="007D6BF3" w:rsidP="007D6BF3"/>
    <w:p w:rsidR="007D6BF3" w:rsidRDefault="007D6BF3" w:rsidP="00E04C75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6226" w:rsidRDefault="00176226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6226">
      <w:pPr>
        <w:rPr>
          <w:lang w:eastAsia="en-US"/>
        </w:rPr>
      </w:pPr>
    </w:p>
    <w:p w:rsidR="00171341" w:rsidRDefault="00171341" w:rsidP="00171341">
      <w:pPr>
        <w:pStyle w:val="Heading5"/>
        <w:tabs>
          <w:tab w:val="clear" w:pos="1802"/>
          <w:tab w:val="left" w:pos="5265"/>
        </w:tabs>
        <w:spacing w:after="0"/>
        <w:ind w:left="0" w:firstLine="0"/>
        <w:rPr>
          <w:rStyle w:val="Slogan"/>
          <w:sz w:val="20"/>
          <w:szCs w:val="20"/>
        </w:rPr>
      </w:pPr>
      <w:bookmarkStart w:id="0" w:name="_Toc50436986"/>
      <w:bookmarkStart w:id="1" w:name="_Toc50881169"/>
      <w:r>
        <w:rPr>
          <w:rStyle w:val="Slogan"/>
          <w:sz w:val="20"/>
          <w:szCs w:val="20"/>
        </w:rPr>
        <w:t>Modification History:</w:t>
      </w:r>
    </w:p>
    <w:tbl>
      <w:tblPr>
        <w:tblW w:w="93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0000FF"/>
        <w:tblLook w:val="00A0" w:firstRow="1" w:lastRow="0" w:firstColumn="1" w:lastColumn="0" w:noHBand="0" w:noVBand="0"/>
      </w:tblPr>
      <w:tblGrid>
        <w:gridCol w:w="2335"/>
        <w:gridCol w:w="2657"/>
        <w:gridCol w:w="2412"/>
        <w:gridCol w:w="2824"/>
      </w:tblGrid>
      <w:tr w:rsidR="009A4F6E" w:rsidTr="009A4F6E">
        <w:tc>
          <w:tcPr>
            <w:tcW w:w="1800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Version Number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Author</w:t>
            </w:r>
          </w:p>
        </w:tc>
        <w:tc>
          <w:tcPr>
            <w:tcW w:w="3984" w:type="dxa"/>
            <w:tcBorders>
              <w:bottom w:val="single" w:sz="6" w:space="0" w:color="000000"/>
            </w:tcBorders>
            <w:shd w:val="clear" w:color="auto" w:fill="4C2432"/>
          </w:tcPr>
          <w:p w:rsidR="00171341" w:rsidRDefault="00171341" w:rsidP="007D0F56">
            <w:pPr>
              <w:pStyle w:val="BlockText"/>
              <w:ind w:left="0" w:right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9A4F6E" w:rsidTr="009A4F6E">
        <w:tc>
          <w:tcPr>
            <w:tcW w:w="1800" w:type="dxa"/>
          </w:tcPr>
          <w:p w:rsidR="00171341" w:rsidRDefault="00962790" w:rsidP="00962790">
            <w:pPr>
              <w:pStyle w:val="BlockText"/>
              <w:tabs>
                <w:tab w:val="left" w:pos="2160"/>
              </w:tabs>
              <w:ind w:left="0" w:right="0"/>
            </w:pPr>
            <w:r>
              <w:t>Version 1.0</w:t>
            </w:r>
          </w:p>
        </w:tc>
        <w:tc>
          <w:tcPr>
            <w:tcW w:w="1602" w:type="dxa"/>
          </w:tcPr>
          <w:p w:rsidR="00171341" w:rsidRDefault="00962790" w:rsidP="00962790">
            <w:pPr>
              <w:pStyle w:val="BlockText"/>
              <w:tabs>
                <w:tab w:val="left" w:pos="2160"/>
              </w:tabs>
              <w:ind w:left="0" w:right="0"/>
            </w:pPr>
            <w:r>
              <w:t>12</w:t>
            </w:r>
            <w:r w:rsidR="009A4F6E">
              <w:t>/</w:t>
            </w:r>
            <w:r>
              <w:t>04</w:t>
            </w:r>
            <w:r w:rsidR="009A4F6E">
              <w:t>/</w:t>
            </w:r>
            <w:r>
              <w:t>2010</w:t>
            </w:r>
          </w:p>
        </w:tc>
        <w:tc>
          <w:tcPr>
            <w:tcW w:w="1998" w:type="dxa"/>
          </w:tcPr>
          <w:p w:rsidR="00171341" w:rsidRDefault="00962790" w:rsidP="00962790">
            <w:pPr>
              <w:pStyle w:val="BlockText"/>
              <w:tabs>
                <w:tab w:val="left" w:pos="2130"/>
              </w:tabs>
              <w:ind w:left="0" w:right="0"/>
            </w:pPr>
            <w:r>
              <w:t>Matthew Clayton</w:t>
            </w:r>
          </w:p>
        </w:tc>
        <w:tc>
          <w:tcPr>
            <w:tcW w:w="3984" w:type="dxa"/>
          </w:tcPr>
          <w:p w:rsidR="00171341" w:rsidRDefault="00962790" w:rsidP="00962790">
            <w:pPr>
              <w:pStyle w:val="BlockText"/>
              <w:ind w:left="0" w:right="0"/>
            </w:pPr>
            <w:r>
              <w:t>First Draft</w:t>
            </w:r>
          </w:p>
        </w:tc>
      </w:tr>
      <w:tr w:rsidR="009A4F6E" w:rsidTr="009A4F6E">
        <w:tc>
          <w:tcPr>
            <w:tcW w:w="1800" w:type="dxa"/>
          </w:tcPr>
          <w:p w:rsidR="00171341" w:rsidRDefault="00531966" w:rsidP="007D0F56">
            <w:pPr>
              <w:pStyle w:val="BlockText"/>
              <w:ind w:left="0"/>
            </w:pPr>
            <w:r>
              <w:t xml:space="preserve">Version 1.1 </w:t>
            </w:r>
          </w:p>
        </w:tc>
        <w:tc>
          <w:tcPr>
            <w:tcW w:w="1602" w:type="dxa"/>
          </w:tcPr>
          <w:p w:rsidR="00171341" w:rsidRDefault="00531966" w:rsidP="009A4F6E">
            <w:pPr>
              <w:pStyle w:val="BlockText"/>
              <w:ind w:left="0" w:right="27"/>
            </w:pPr>
            <w:r>
              <w:t>20/04/2010</w:t>
            </w:r>
          </w:p>
        </w:tc>
        <w:tc>
          <w:tcPr>
            <w:tcW w:w="1998" w:type="dxa"/>
          </w:tcPr>
          <w:p w:rsidR="00171341" w:rsidRDefault="00531966" w:rsidP="00531966">
            <w:pPr>
              <w:pStyle w:val="BlockText"/>
              <w:ind w:left="0"/>
            </w:pPr>
            <w:r>
              <w:t>Matthew Clayton</w:t>
            </w:r>
          </w:p>
        </w:tc>
        <w:tc>
          <w:tcPr>
            <w:tcW w:w="3984" w:type="dxa"/>
          </w:tcPr>
          <w:p w:rsidR="00171341" w:rsidRDefault="00531966" w:rsidP="007D0F56">
            <w:pPr>
              <w:pStyle w:val="BlockText"/>
              <w:ind w:left="0"/>
            </w:pPr>
            <w:r>
              <w:t>Added Definitions</w:t>
            </w:r>
          </w:p>
        </w:tc>
      </w:tr>
      <w:tr w:rsidR="009A4F6E" w:rsidTr="009A4F6E">
        <w:tc>
          <w:tcPr>
            <w:tcW w:w="1800" w:type="dxa"/>
          </w:tcPr>
          <w:p w:rsidR="00171341" w:rsidRDefault="004D3D2D" w:rsidP="007D0F56">
            <w:pPr>
              <w:pStyle w:val="BlockText"/>
              <w:ind w:left="0"/>
            </w:pPr>
            <w:r>
              <w:t>Version 1.2</w:t>
            </w:r>
          </w:p>
        </w:tc>
        <w:tc>
          <w:tcPr>
            <w:tcW w:w="1602" w:type="dxa"/>
          </w:tcPr>
          <w:p w:rsidR="00171341" w:rsidRDefault="004D3D2D" w:rsidP="007D0F56">
            <w:pPr>
              <w:pStyle w:val="BlockText"/>
              <w:ind w:left="0"/>
            </w:pPr>
            <w:r>
              <w:t>18/08/2010</w:t>
            </w:r>
          </w:p>
        </w:tc>
        <w:tc>
          <w:tcPr>
            <w:tcW w:w="1998" w:type="dxa"/>
          </w:tcPr>
          <w:p w:rsidR="00171341" w:rsidRDefault="004D3D2D" w:rsidP="007D0F56">
            <w:pPr>
              <w:pStyle w:val="BlockText"/>
              <w:ind w:left="0"/>
            </w:pPr>
            <w:r>
              <w:t>Matthew Clayton</w:t>
            </w:r>
          </w:p>
        </w:tc>
        <w:tc>
          <w:tcPr>
            <w:tcW w:w="3984" w:type="dxa"/>
          </w:tcPr>
          <w:p w:rsidR="00171341" w:rsidRDefault="004D3D2D" w:rsidP="004D3D2D">
            <w:pPr>
              <w:pStyle w:val="BlockText"/>
              <w:ind w:left="0"/>
            </w:pPr>
            <w:r>
              <w:t>Modifications via W&amp; SC</w:t>
            </w:r>
          </w:p>
        </w:tc>
      </w:tr>
      <w:tr w:rsidR="009A4F6E" w:rsidTr="009A4F6E">
        <w:tc>
          <w:tcPr>
            <w:tcW w:w="1800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602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1998" w:type="dxa"/>
          </w:tcPr>
          <w:p w:rsidR="00171341" w:rsidRDefault="00171341" w:rsidP="007D0F56">
            <w:pPr>
              <w:pStyle w:val="BlockText"/>
              <w:ind w:left="0"/>
            </w:pPr>
          </w:p>
        </w:tc>
        <w:tc>
          <w:tcPr>
            <w:tcW w:w="3984" w:type="dxa"/>
          </w:tcPr>
          <w:p w:rsidR="00171341" w:rsidRDefault="00171341" w:rsidP="007D0F56">
            <w:pPr>
              <w:pStyle w:val="BlockText"/>
              <w:ind w:left="0"/>
            </w:pPr>
          </w:p>
        </w:tc>
      </w:tr>
    </w:tbl>
    <w:p w:rsidR="00962790" w:rsidRPr="00962790" w:rsidRDefault="00181ABC" w:rsidP="00962790">
      <w:pPr>
        <w:pStyle w:val="Heading1"/>
      </w:pPr>
      <w:r>
        <w:br w:type="page"/>
      </w:r>
      <w:r>
        <w:lastRenderedPageBreak/>
        <w:t>Policy Statement</w:t>
      </w:r>
    </w:p>
    <w:p w:rsidR="003F6174" w:rsidRDefault="00962790" w:rsidP="001B05F6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policy provides guidance and information in relation to the setup of printers within the QUT environment. It will outline </w:t>
      </w:r>
    </w:p>
    <w:p w:rsidR="003F6174" w:rsidRPr="003F6174" w:rsidRDefault="003F6174" w:rsidP="003F617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Naming conventions</w:t>
      </w:r>
      <w:r w:rsidRPr="003F6174">
        <w:rPr>
          <w:rFonts w:ascii="Arial" w:hAnsi="Arial" w:cs="Arial"/>
          <w:sz w:val="20"/>
          <w:szCs w:val="20"/>
        </w:rPr>
        <w:t>.</w:t>
      </w:r>
    </w:p>
    <w:p w:rsidR="003F6174" w:rsidRPr="003F6174" w:rsidRDefault="003F6174" w:rsidP="003F617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174">
        <w:rPr>
          <w:rFonts w:ascii="Arial" w:hAnsi="Arial" w:cs="Arial"/>
          <w:sz w:val="20"/>
          <w:szCs w:val="20"/>
        </w:rPr>
        <w:t>Devices Driver convention</w:t>
      </w:r>
    </w:p>
    <w:p w:rsidR="003F6174" w:rsidRPr="003F6174" w:rsidRDefault="003F6174" w:rsidP="003F617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F6174">
        <w:rPr>
          <w:rFonts w:ascii="Arial" w:hAnsi="Arial" w:cs="Arial"/>
          <w:sz w:val="20"/>
          <w:szCs w:val="20"/>
        </w:rPr>
        <w:t>Printer servers</w:t>
      </w:r>
    </w:p>
    <w:p w:rsidR="004D278B" w:rsidRDefault="004D278B" w:rsidP="003F617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F6174" w:rsidRPr="003F6174">
        <w:rPr>
          <w:rFonts w:ascii="Arial" w:hAnsi="Arial" w:cs="Arial"/>
          <w:sz w:val="20"/>
          <w:szCs w:val="20"/>
        </w:rPr>
        <w:t xml:space="preserve">rovisioning </w:t>
      </w:r>
    </w:p>
    <w:p w:rsidR="003F6174" w:rsidRDefault="004D278B" w:rsidP="003F617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F6174" w:rsidRPr="003F6174">
        <w:rPr>
          <w:rFonts w:ascii="Arial" w:hAnsi="Arial" w:cs="Arial"/>
          <w:sz w:val="20"/>
          <w:szCs w:val="20"/>
        </w:rPr>
        <w:t>ervice requests</w:t>
      </w:r>
    </w:p>
    <w:p w:rsidR="00F41DF8" w:rsidRPr="003F6174" w:rsidRDefault="00F41DF8" w:rsidP="003F617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access</w:t>
      </w:r>
    </w:p>
    <w:p w:rsidR="001B05F6" w:rsidRPr="001B05F6" w:rsidRDefault="001B05F6" w:rsidP="001B05F6">
      <w:pPr>
        <w:rPr>
          <w:lang w:eastAsia="en-US"/>
        </w:rPr>
      </w:pPr>
    </w:p>
    <w:p w:rsidR="001B05F6" w:rsidRDefault="001B05F6" w:rsidP="00C0632B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pStyle w:val="Heading1"/>
      </w:pPr>
      <w:r>
        <w:t>Affected Services</w:t>
      </w:r>
    </w:p>
    <w:p w:rsidR="003F6174" w:rsidRDefault="003F6174" w:rsidP="00181A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Printer services effect all staff at QUT changing any of the following may affect access to these services.</w:t>
      </w:r>
    </w:p>
    <w:p w:rsidR="001041D3" w:rsidRDefault="001041D3" w:rsidP="00181ABC">
      <w:pPr>
        <w:ind w:left="1440"/>
        <w:rPr>
          <w:rFonts w:cs="Arial"/>
          <w:sz w:val="20"/>
          <w:szCs w:val="20"/>
        </w:rPr>
      </w:pPr>
    </w:p>
    <w:p w:rsidR="001041D3" w:rsidRPr="001041D3" w:rsidRDefault="001041D3" w:rsidP="00181ABC">
      <w:pPr>
        <w:ind w:left="1440"/>
        <w:rPr>
          <w:rFonts w:ascii="Arial" w:hAnsi="Arial" w:cs="Arial"/>
          <w:b/>
          <w:sz w:val="20"/>
          <w:szCs w:val="20"/>
        </w:rPr>
      </w:pPr>
      <w:r w:rsidRPr="001041D3">
        <w:rPr>
          <w:rFonts w:ascii="Arial" w:hAnsi="Arial" w:cs="Arial"/>
          <w:sz w:val="20"/>
          <w:szCs w:val="20"/>
        </w:rPr>
        <w:t xml:space="preserve">ESS is currently the service owners of the </w:t>
      </w:r>
      <w:r w:rsidR="00A74B96">
        <w:rPr>
          <w:rFonts w:ascii="Arial" w:hAnsi="Arial" w:cs="Arial"/>
          <w:sz w:val="20"/>
          <w:szCs w:val="20"/>
        </w:rPr>
        <w:t>print server</w:t>
      </w:r>
      <w:r w:rsidRPr="001041D3">
        <w:rPr>
          <w:rFonts w:ascii="Arial" w:hAnsi="Arial" w:cs="Arial"/>
          <w:sz w:val="20"/>
          <w:szCs w:val="20"/>
        </w:rPr>
        <w:t xml:space="preserve"> cluster service.  As the QUT </w:t>
      </w:r>
      <w:r w:rsidR="00A74B96">
        <w:rPr>
          <w:rFonts w:ascii="Arial" w:hAnsi="Arial" w:cs="Arial"/>
          <w:sz w:val="20"/>
          <w:szCs w:val="20"/>
        </w:rPr>
        <w:t xml:space="preserve">print server </w:t>
      </w:r>
      <w:r w:rsidRPr="001041D3">
        <w:rPr>
          <w:rFonts w:ascii="Arial" w:hAnsi="Arial" w:cs="Arial"/>
          <w:sz w:val="20"/>
          <w:szCs w:val="20"/>
        </w:rPr>
        <w:t>system, any changes to this policy would affect users of this service and also the security rights to this location</w:t>
      </w:r>
      <w:r w:rsidR="00A74B96">
        <w:rPr>
          <w:rFonts w:ascii="Arial" w:hAnsi="Arial" w:cs="Arial"/>
          <w:sz w:val="20"/>
          <w:szCs w:val="20"/>
        </w:rPr>
        <w:t>.</w:t>
      </w: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Definitions</w:t>
      </w:r>
    </w:p>
    <w:p w:rsidR="00181ABC" w:rsidRDefault="001041D3" w:rsidP="00181A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BEE Faculty of Built Environment and Engineering</w:t>
      </w:r>
    </w:p>
    <w:p w:rsidR="001041D3" w:rsidRDefault="001041D3" w:rsidP="00181ABC">
      <w:pPr>
        <w:ind w:left="1440"/>
        <w:rPr>
          <w:rFonts w:ascii="Arial" w:hAnsi="Arial" w:cs="Arial"/>
          <w:sz w:val="20"/>
          <w:szCs w:val="20"/>
        </w:rPr>
      </w:pPr>
    </w:p>
    <w:p w:rsidR="001041D3" w:rsidRDefault="00A74B96" w:rsidP="00181ABC">
      <w:pPr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 Server </w:t>
      </w:r>
      <w:r w:rsidR="001041D3">
        <w:rPr>
          <w:rFonts w:ascii="Arial" w:hAnsi="Arial" w:cs="Arial"/>
          <w:sz w:val="20"/>
          <w:szCs w:val="20"/>
        </w:rPr>
        <w:t xml:space="preserve">Cluster </w:t>
      </w:r>
      <w:r w:rsidR="001041D3" w:rsidRPr="001041D3">
        <w:rPr>
          <w:rFonts w:ascii="Arial" w:hAnsi="Arial" w:cs="Arial"/>
          <w:color w:val="000000"/>
          <w:sz w:val="20"/>
          <w:szCs w:val="20"/>
        </w:rPr>
        <w:t>is the combination of two or more servers that are interconnected to appear as one</w:t>
      </w:r>
    </w:p>
    <w:p w:rsidR="001041D3" w:rsidRDefault="001041D3" w:rsidP="00181ABC">
      <w:pPr>
        <w:ind w:left="1440"/>
        <w:rPr>
          <w:rFonts w:ascii="Arial" w:hAnsi="Arial" w:cs="Arial"/>
          <w:color w:val="000000"/>
          <w:sz w:val="20"/>
          <w:szCs w:val="20"/>
        </w:rPr>
      </w:pPr>
    </w:p>
    <w:p w:rsidR="001041D3" w:rsidRDefault="001041D3" w:rsidP="00181ABC">
      <w:pPr>
        <w:ind w:left="1440"/>
        <w:rPr>
          <w:rFonts w:ascii="Arial" w:hAnsi="Arial" w:cs="Arial"/>
          <w:sz w:val="20"/>
          <w:szCs w:val="20"/>
        </w:rPr>
      </w:pPr>
      <w:r w:rsidRPr="001041D3">
        <w:rPr>
          <w:rFonts w:ascii="Arial" w:hAnsi="Arial" w:cs="Arial"/>
          <w:color w:val="000000"/>
          <w:sz w:val="20"/>
          <w:szCs w:val="20"/>
        </w:rPr>
        <w:t xml:space="preserve">Print Server </w:t>
      </w:r>
      <w:r w:rsidRPr="001041D3">
        <w:rPr>
          <w:rFonts w:ascii="Arial" w:hAnsi="Arial" w:cs="Arial"/>
          <w:sz w:val="20"/>
          <w:szCs w:val="20"/>
        </w:rPr>
        <w:t>is a computer or device that is connected to one or more printers and to client computers over a network, and can accept print jobs from the computers and send the jobs to the appropriate printers.</w:t>
      </w:r>
    </w:p>
    <w:p w:rsidR="001041D3" w:rsidRDefault="001041D3" w:rsidP="001041D3">
      <w:pPr>
        <w:ind w:left="1440"/>
        <w:rPr>
          <w:rFonts w:ascii="Arial" w:hAnsi="Arial" w:cs="Arial"/>
          <w:sz w:val="20"/>
          <w:szCs w:val="20"/>
        </w:rPr>
      </w:pPr>
    </w:p>
    <w:p w:rsidR="001041D3" w:rsidRPr="001041D3" w:rsidRDefault="001041D3" w:rsidP="001041D3">
      <w:pPr>
        <w:ind w:left="1440"/>
        <w:rPr>
          <w:rFonts w:ascii="Arial" w:hAnsi="Arial" w:cs="Arial"/>
          <w:sz w:val="20"/>
          <w:szCs w:val="20"/>
        </w:rPr>
      </w:pPr>
      <w:r w:rsidRPr="001041D3">
        <w:rPr>
          <w:rFonts w:ascii="Arial" w:hAnsi="Arial" w:cs="Arial"/>
          <w:sz w:val="20"/>
          <w:szCs w:val="20"/>
        </w:rPr>
        <w:t>LETS (Learning Environments and Technology Services) – A department within the university that provides client facing IT services.</w:t>
      </w:r>
    </w:p>
    <w:p w:rsidR="001041D3" w:rsidRPr="001041D3" w:rsidRDefault="001041D3" w:rsidP="001041D3">
      <w:pPr>
        <w:tabs>
          <w:tab w:val="left" w:pos="2585"/>
        </w:tabs>
        <w:ind w:left="1440"/>
        <w:rPr>
          <w:rFonts w:ascii="Arial" w:hAnsi="Arial" w:cs="Arial"/>
          <w:sz w:val="20"/>
          <w:szCs w:val="20"/>
        </w:rPr>
      </w:pPr>
      <w:r w:rsidRPr="001041D3">
        <w:rPr>
          <w:rFonts w:ascii="Arial" w:hAnsi="Arial" w:cs="Arial"/>
          <w:sz w:val="20"/>
          <w:szCs w:val="20"/>
        </w:rPr>
        <w:tab/>
      </w:r>
    </w:p>
    <w:p w:rsidR="001041D3" w:rsidRPr="001041D3" w:rsidRDefault="001041D3" w:rsidP="001041D3">
      <w:pPr>
        <w:ind w:left="1440"/>
        <w:rPr>
          <w:rFonts w:ascii="Arial" w:hAnsi="Arial" w:cs="Arial"/>
          <w:sz w:val="20"/>
          <w:szCs w:val="20"/>
        </w:rPr>
      </w:pPr>
      <w:r w:rsidRPr="001041D3">
        <w:rPr>
          <w:rFonts w:ascii="Arial" w:hAnsi="Arial" w:cs="Arial"/>
          <w:sz w:val="20"/>
          <w:szCs w:val="20"/>
        </w:rPr>
        <w:t xml:space="preserve">Technology Support – A group within LETS responsible for Support and Management of the staff Desktops. </w:t>
      </w:r>
    </w:p>
    <w:p w:rsidR="001041D3" w:rsidRPr="001041D3" w:rsidRDefault="001041D3" w:rsidP="00181ABC">
      <w:pPr>
        <w:ind w:left="1440"/>
        <w:rPr>
          <w:rFonts w:ascii="Arial" w:hAnsi="Arial" w:cs="Arial"/>
          <w:sz w:val="20"/>
          <w:szCs w:val="20"/>
        </w:rPr>
      </w:pPr>
    </w:p>
    <w:p w:rsidR="00181ABC" w:rsidRDefault="00181ABC" w:rsidP="00181ABC">
      <w:pPr>
        <w:rPr>
          <w:lang w:eastAsia="en-US"/>
        </w:rPr>
      </w:pPr>
    </w:p>
    <w:p w:rsidR="00181ABC" w:rsidRDefault="00181ABC" w:rsidP="00181ABC">
      <w:pPr>
        <w:pStyle w:val="Heading1"/>
      </w:pPr>
      <w:r>
        <w:t>Roles/ Responsibilities/Guidelines</w:t>
      </w:r>
    </w:p>
    <w:p w:rsidR="00EC41FB" w:rsidRDefault="00261201" w:rsidP="00EC41F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bookmarkStart w:id="2" w:name="_GoBack"/>
      <w:r>
        <w:rPr>
          <w:rFonts w:ascii="Arial" w:hAnsi="Arial" w:cs="Arial"/>
          <w:sz w:val="20"/>
          <w:szCs w:val="20"/>
        </w:rPr>
        <w:t>Naming convention:</w:t>
      </w:r>
    </w:p>
    <w:p w:rsidR="00261201" w:rsidRDefault="00261201" w:rsidP="00261201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Field: “Area dash Sub area dash Printer”</w:t>
      </w:r>
    </w:p>
    <w:p w:rsidR="00261201" w:rsidRPr="00C71565" w:rsidRDefault="00C71565" w:rsidP="00261201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BEE-D3-3</w:t>
      </w:r>
    </w:p>
    <w:p w:rsidR="00261201" w:rsidRDefault="00261201" w:rsidP="00261201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Comments Field: “Last 2 octets of the subnet the printer resides on Pipe Model Pipe QPS </w:t>
      </w:r>
      <w:r w:rsidR="00C71565">
        <w:rPr>
          <w:rFonts w:ascii="Arial" w:hAnsi="Arial" w:cs="Arial"/>
          <w:sz w:val="20"/>
          <w:szCs w:val="20"/>
        </w:rPr>
        <w:t>Reference</w:t>
      </w:r>
      <w:r>
        <w:rPr>
          <w:rFonts w:ascii="Arial" w:hAnsi="Arial" w:cs="Arial"/>
          <w:sz w:val="20"/>
          <w:szCs w:val="20"/>
        </w:rPr>
        <w:t xml:space="preserve"> number where applicable</w:t>
      </w:r>
    </w:p>
    <w:p w:rsidR="00261201" w:rsidRPr="00C71565" w:rsidRDefault="006D758E" w:rsidP="00261201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C71565">
        <w:rPr>
          <w:rFonts w:ascii="Arial" w:hAnsi="Arial" w:cs="Arial"/>
          <w:b/>
          <w:sz w:val="20"/>
          <w:szCs w:val="20"/>
        </w:rPr>
        <w:t>93.161 | KMC452 | QPS# 9050</w:t>
      </w:r>
    </w:p>
    <w:p w:rsidR="006D758E" w:rsidRDefault="006D758E" w:rsidP="006D758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Field : “Campus dash Building room number</w:t>
      </w:r>
    </w:p>
    <w:p w:rsidR="006D758E" w:rsidRPr="004D3D2D" w:rsidRDefault="006D758E" w:rsidP="004D3D2D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C71565">
        <w:rPr>
          <w:rFonts w:ascii="Arial" w:hAnsi="Arial" w:cs="Arial"/>
          <w:b/>
          <w:sz w:val="20"/>
          <w:szCs w:val="20"/>
        </w:rPr>
        <w:t>GP-D107</w:t>
      </w:r>
      <w:r w:rsidRPr="004D3D2D">
        <w:rPr>
          <w:rFonts w:ascii="Arial" w:hAnsi="Arial" w:cs="Arial"/>
          <w:sz w:val="20"/>
          <w:szCs w:val="20"/>
        </w:rPr>
        <w:t xml:space="preserve"> </w:t>
      </w:r>
    </w:p>
    <w:p w:rsidR="006D758E" w:rsidRDefault="006D758E" w:rsidP="006D758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Printers </w:t>
      </w:r>
      <w:r w:rsidR="00C71565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have a label on the printer presenting the name of the printer including the full UNC path for users to connect to.</w:t>
      </w:r>
    </w:p>
    <w:p w:rsidR="006D758E" w:rsidRDefault="004D3D2D" w:rsidP="006D758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hyperlink r:id="rId8" w:history="1">
        <w:r w:rsidR="006D758E" w:rsidRPr="00B97CD6">
          <w:rPr>
            <w:rStyle w:val="Hyperlink"/>
            <w:rFonts w:ascii="Arial" w:hAnsi="Arial" w:cs="Arial"/>
            <w:sz w:val="20"/>
            <w:szCs w:val="20"/>
          </w:rPr>
          <w:t>\\bee-print\BEE-D3-3</w:t>
        </w:r>
      </w:hyperlink>
    </w:p>
    <w:p w:rsidR="006D758E" w:rsidRDefault="00C63F5C" w:rsidP="006D758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Driver convention</w:t>
      </w:r>
    </w:p>
    <w:p w:rsidR="00C63F5C" w:rsidRDefault="00C63F5C" w:rsidP="00C63F5C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order to provide a standardised printer interface and to minimise driver management </w:t>
      </w:r>
      <w:r w:rsidR="004D278B">
        <w:rPr>
          <w:rFonts w:ascii="Arial" w:hAnsi="Arial" w:cs="Arial"/>
          <w:sz w:val="20"/>
          <w:szCs w:val="20"/>
        </w:rPr>
        <w:t>QUT</w:t>
      </w:r>
      <w:r>
        <w:rPr>
          <w:rFonts w:ascii="Arial" w:hAnsi="Arial" w:cs="Arial"/>
          <w:sz w:val="20"/>
          <w:szCs w:val="20"/>
        </w:rPr>
        <w:t xml:space="preserve"> (w</w:t>
      </w:r>
      <w:r w:rsidR="00F41DF8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ere possible) </w:t>
      </w:r>
      <w:r w:rsidR="004D278B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>use universal drivers or global print drivers for all printers.</w:t>
      </w:r>
    </w:p>
    <w:p w:rsidR="00170D5A" w:rsidRDefault="00170D5A" w:rsidP="00170D5A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Multifunction devices will use devices specific drivers.</w:t>
      </w:r>
    </w:p>
    <w:p w:rsidR="004D278B" w:rsidRDefault="004D278B" w:rsidP="00C63F5C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printers are set to duplex and black and white unless by specific request</w:t>
      </w:r>
      <w:r w:rsidR="00170D5A">
        <w:rPr>
          <w:rFonts w:ascii="Arial" w:hAnsi="Arial" w:cs="Arial"/>
          <w:sz w:val="20"/>
          <w:szCs w:val="20"/>
        </w:rPr>
        <w:t>.</w:t>
      </w:r>
    </w:p>
    <w:p w:rsidR="00C63F5C" w:rsidRDefault="00C63F5C" w:rsidP="00C63F5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Servers</w:t>
      </w:r>
    </w:p>
    <w:p w:rsidR="00C63F5C" w:rsidRDefault="00C63F5C" w:rsidP="00C63F5C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Print servers will be based on a </w:t>
      </w:r>
      <w:proofErr w:type="gramStart"/>
      <w:r w:rsidR="004D3D2D">
        <w:rPr>
          <w:rFonts w:ascii="Arial" w:hAnsi="Arial" w:cs="Arial"/>
          <w:sz w:val="20"/>
          <w:szCs w:val="20"/>
        </w:rPr>
        <w:t>Highly</w:t>
      </w:r>
      <w:proofErr w:type="gramEnd"/>
      <w:r w:rsidR="004D3D2D">
        <w:rPr>
          <w:rFonts w:ascii="Arial" w:hAnsi="Arial" w:cs="Arial"/>
          <w:sz w:val="20"/>
          <w:szCs w:val="20"/>
        </w:rPr>
        <w:t xml:space="preserve"> available server system</w:t>
      </w:r>
      <w:r>
        <w:rPr>
          <w:rFonts w:ascii="Arial" w:hAnsi="Arial" w:cs="Arial"/>
          <w:sz w:val="20"/>
          <w:szCs w:val="20"/>
        </w:rPr>
        <w:t>.</w:t>
      </w:r>
    </w:p>
    <w:p w:rsidR="00C63F5C" w:rsidRDefault="00C63F5C" w:rsidP="004D278B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Exception: Calista reporting uses </w:t>
      </w:r>
      <w:hyperlink r:id="rId9" w:history="1">
        <w:r w:rsidRPr="00622F6C">
          <w:rPr>
            <w:rStyle w:val="Hyperlink"/>
            <w:rFonts w:ascii="Arial" w:hAnsi="Arial" w:cs="Arial"/>
            <w:sz w:val="20"/>
            <w:szCs w:val="20"/>
          </w:rPr>
          <w:t>\\GPPRTSRV1</w:t>
        </w:r>
      </w:hyperlink>
      <w:r>
        <w:rPr>
          <w:rFonts w:ascii="Arial" w:hAnsi="Arial" w:cs="Arial"/>
          <w:sz w:val="20"/>
          <w:szCs w:val="20"/>
        </w:rPr>
        <w:t xml:space="preserve">  &amp; </w:t>
      </w:r>
      <w:hyperlink r:id="rId10" w:history="1">
        <w:r w:rsidRPr="00622F6C">
          <w:rPr>
            <w:rStyle w:val="Hyperlink"/>
            <w:rFonts w:ascii="Arial" w:hAnsi="Arial" w:cs="Arial"/>
            <w:sz w:val="20"/>
            <w:szCs w:val="20"/>
          </w:rPr>
          <w:t>\\KGPRTSRV1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63F5C" w:rsidRDefault="00C63F5C" w:rsidP="00C63F5C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print servers are managed by ESS</w:t>
      </w:r>
    </w:p>
    <w:p w:rsidR="00C63F5C" w:rsidRDefault="00C63F5C" w:rsidP="00C63F5C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Exception: QPS Print servers for students.</w:t>
      </w:r>
    </w:p>
    <w:p w:rsidR="003F6174" w:rsidRDefault="003F6174" w:rsidP="003F6174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convention: area dash print</w:t>
      </w:r>
    </w:p>
    <w:p w:rsidR="003F6174" w:rsidRPr="003F6174" w:rsidRDefault="003F6174" w:rsidP="003F6174">
      <w:pPr>
        <w:pStyle w:val="ListParagraph"/>
        <w:numPr>
          <w:ilvl w:val="2"/>
          <w:numId w:val="11"/>
        </w:numPr>
        <w:rPr>
          <w:rFonts w:ascii="Arial" w:hAnsi="Arial" w:cs="Arial"/>
          <w:b/>
          <w:sz w:val="20"/>
          <w:szCs w:val="20"/>
        </w:rPr>
      </w:pPr>
      <w:r w:rsidRPr="003F6174">
        <w:rPr>
          <w:rFonts w:ascii="Arial" w:hAnsi="Arial" w:cs="Arial"/>
          <w:b/>
          <w:sz w:val="20"/>
          <w:szCs w:val="20"/>
        </w:rPr>
        <w:t>\\BEE-Print</w:t>
      </w:r>
    </w:p>
    <w:p w:rsidR="00C63F5C" w:rsidRDefault="00C63F5C" w:rsidP="00C63F5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Roles</w:t>
      </w:r>
      <w:r w:rsidR="003F6174">
        <w:rPr>
          <w:rFonts w:ascii="Arial" w:hAnsi="Arial" w:cs="Arial"/>
          <w:sz w:val="20"/>
          <w:szCs w:val="20"/>
        </w:rPr>
        <w:t>: (refer to related documents)</w:t>
      </w:r>
    </w:p>
    <w:p w:rsidR="00C63F5C" w:rsidRDefault="00C63F5C" w:rsidP="00C63F5C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Printer </w:t>
      </w:r>
      <w:r w:rsidR="007C7E3A">
        <w:rPr>
          <w:rFonts w:ascii="Arial" w:hAnsi="Arial" w:cs="Arial"/>
          <w:sz w:val="20"/>
          <w:szCs w:val="20"/>
        </w:rPr>
        <w:t>Purchasing</w:t>
      </w:r>
      <w:r>
        <w:rPr>
          <w:rFonts w:ascii="Arial" w:hAnsi="Arial" w:cs="Arial"/>
          <w:sz w:val="20"/>
          <w:szCs w:val="20"/>
        </w:rPr>
        <w:t>: Application is via the QPS Website for all SOA models</w:t>
      </w:r>
    </w:p>
    <w:p w:rsidR="00C63F5C" w:rsidRPr="00C63F5C" w:rsidRDefault="004D3D2D" w:rsidP="00C63F5C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hyperlink r:id="rId11" w:history="1">
        <w:r w:rsidR="00C63F5C" w:rsidRPr="00C63F5C">
          <w:rPr>
            <w:rStyle w:val="Hyperlink"/>
            <w:rFonts w:ascii="Arial" w:hAnsi="Arial" w:cs="Arial"/>
            <w:sz w:val="20"/>
            <w:szCs w:val="20"/>
          </w:rPr>
          <w:t>https://secure.qps.qut.edu.au/esoe/staff/soa_type_info.php</w:t>
        </w:r>
      </w:hyperlink>
    </w:p>
    <w:p w:rsidR="00C63F5C" w:rsidRDefault="00C63F5C" w:rsidP="00C63F5C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C63F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Printer service request</w:t>
      </w:r>
    </w:p>
    <w:p w:rsidR="00C63F5C" w:rsidRDefault="00C63F5C" w:rsidP="00C63F5C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requests for QPS managed printers are sent directly to QPS</w:t>
      </w:r>
    </w:p>
    <w:p w:rsidR="00D85769" w:rsidRDefault="00C63F5C" w:rsidP="003F6174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 requests for non QPS Managed printers go to Technical support firstly for diagnostic assessment. </w:t>
      </w:r>
      <w:r w:rsidR="00D85769">
        <w:rPr>
          <w:rFonts w:ascii="Arial" w:hAnsi="Arial" w:cs="Arial"/>
          <w:sz w:val="20"/>
          <w:szCs w:val="20"/>
        </w:rPr>
        <w:t>Information is then passed on to the relevant area for actioning.</w:t>
      </w:r>
    </w:p>
    <w:p w:rsidR="004D278B" w:rsidRDefault="004D278B" w:rsidP="004D278B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access to printers</w:t>
      </w:r>
    </w:p>
    <w:p w:rsidR="004D278B" w:rsidRDefault="004D278B" w:rsidP="004D278B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default access to printers is given to all users within the </w:t>
      </w:r>
      <w:r w:rsidR="000C754F">
        <w:rPr>
          <w:rFonts w:ascii="Arial" w:hAnsi="Arial" w:cs="Arial"/>
          <w:sz w:val="20"/>
          <w:szCs w:val="20"/>
        </w:rPr>
        <w:t>sub area unless otherwise requested.</w:t>
      </w:r>
    </w:p>
    <w:p w:rsidR="004D3D2D" w:rsidRPr="003F6174" w:rsidRDefault="004D3D2D" w:rsidP="004D278B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Restricted Printers are flagged</w:t>
      </w:r>
    </w:p>
    <w:bookmarkEnd w:id="2"/>
    <w:p w:rsidR="00181ABC" w:rsidRPr="00C0632B" w:rsidRDefault="00181ABC" w:rsidP="00181ABC">
      <w:pPr>
        <w:rPr>
          <w:lang w:eastAsia="en-US"/>
        </w:rPr>
      </w:pPr>
    </w:p>
    <w:p w:rsidR="00C0632B" w:rsidRDefault="00C0632B" w:rsidP="00E04C75">
      <w:pPr>
        <w:pStyle w:val="Heading1"/>
      </w:pPr>
      <w:r>
        <w:t>Related Documents</w:t>
      </w:r>
    </w:p>
    <w:p w:rsidR="00F85E52" w:rsidRDefault="00F85E52" w:rsidP="00C0632B">
      <w:pPr>
        <w:ind w:left="1440"/>
        <w:rPr>
          <w:rFonts w:ascii="Arial" w:hAnsi="Arial" w:cs="Arial"/>
          <w:sz w:val="20"/>
          <w:szCs w:val="20"/>
        </w:rPr>
      </w:pPr>
    </w:p>
    <w:bookmarkEnd w:id="0"/>
    <w:bookmarkEnd w:id="1"/>
    <w:p w:rsidR="00C0632B" w:rsidRDefault="00C0632B" w:rsidP="00C0632B">
      <w:pPr>
        <w:rPr>
          <w:lang w:eastAsia="en-US"/>
        </w:rPr>
      </w:pPr>
    </w:p>
    <w:p w:rsidR="00970D36" w:rsidRDefault="00970D36" w:rsidP="00970D36">
      <w:pPr>
        <w:pStyle w:val="Heading1"/>
      </w:pPr>
      <w:r>
        <w:t>[Other Information]</w:t>
      </w:r>
    </w:p>
    <w:p w:rsidR="00970D36" w:rsidRPr="00C0632B" w:rsidRDefault="00970D36" w:rsidP="00C0632B">
      <w:pPr>
        <w:rPr>
          <w:lang w:eastAsia="en-US"/>
        </w:rPr>
      </w:pPr>
    </w:p>
    <w:sectPr w:rsidR="00970D36" w:rsidRPr="00C0632B" w:rsidSect="00F108F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5A" w:rsidRDefault="00FA675A">
      <w:r>
        <w:separator/>
      </w:r>
    </w:p>
  </w:endnote>
  <w:endnote w:type="continuationSeparator" w:id="0">
    <w:p w:rsidR="00FA675A" w:rsidRDefault="00FA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Default="006249A1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082" w:rsidRDefault="00525082" w:rsidP="00E04C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Default="006249A1" w:rsidP="00F25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D2D">
      <w:rPr>
        <w:rStyle w:val="PageNumber"/>
        <w:noProof/>
      </w:rPr>
      <w:t>3</w:t>
    </w:r>
    <w:r>
      <w:rPr>
        <w:rStyle w:val="PageNumber"/>
      </w:rPr>
      <w:fldChar w:fldCharType="end"/>
    </w:r>
  </w:p>
  <w:p w:rsidR="009A4F6E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9A4F6E" w:rsidRPr="006E43C0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9A4F6E" w:rsidRPr="006E43C0" w:rsidRDefault="009A4F6E" w:rsidP="009A4F6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525082" w:rsidRDefault="009A4F6E" w:rsidP="009A4F6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Default="006249A1" w:rsidP="0061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0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D2D">
      <w:rPr>
        <w:rStyle w:val="PageNumber"/>
        <w:noProof/>
      </w:rPr>
      <w:t>1</w:t>
    </w:r>
    <w:r>
      <w:rPr>
        <w:rStyle w:val="PageNumber"/>
      </w:rPr>
      <w:fldChar w:fldCharType="end"/>
    </w:r>
  </w:p>
  <w:p w:rsidR="00261A9E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</w:rPr>
    </w:pPr>
    <w:r>
      <w:rPr>
        <w:rStyle w:val="PageNumber"/>
        <w:smallCaps/>
        <w:sz w:val="18"/>
      </w:rPr>
      <w:t xml:space="preserve">File name: </w:t>
    </w:r>
    <w:r>
      <w:rPr>
        <w:rStyle w:val="PageNumber"/>
        <w:smallCaps/>
        <w:sz w:val="18"/>
      </w:rPr>
      <w:tab/>
    </w:r>
  </w:p>
  <w:p w:rsidR="00261A9E" w:rsidRPr="006E43C0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Document Owner: </w:t>
    </w:r>
    <w:r>
      <w:rPr>
        <w:rStyle w:val="PageNumber"/>
        <w:smallCaps/>
        <w:sz w:val="18"/>
      </w:rPr>
      <w:tab/>
    </w:r>
  </w:p>
  <w:p w:rsidR="00261A9E" w:rsidRPr="006E43C0" w:rsidRDefault="00261A9E" w:rsidP="00261A9E">
    <w:pPr>
      <w:pStyle w:val="Footer"/>
      <w:pBdr>
        <w:top w:val="single" w:sz="4" w:space="1" w:color="auto"/>
      </w:pBdr>
      <w:ind w:left="1620" w:hanging="1620"/>
      <w:rPr>
        <w:rStyle w:val="PageNumber"/>
        <w:smallCaps/>
        <w:sz w:val="18"/>
      </w:rPr>
    </w:pPr>
    <w:r w:rsidRPr="006E43C0">
      <w:rPr>
        <w:rStyle w:val="PageNumber"/>
        <w:smallCaps/>
        <w:sz w:val="18"/>
      </w:rPr>
      <w:t xml:space="preserve">Version: </w:t>
    </w:r>
    <w:r>
      <w:rPr>
        <w:rStyle w:val="PageNumber"/>
        <w:smallCaps/>
        <w:sz w:val="18"/>
      </w:rPr>
      <w:tab/>
    </w:r>
  </w:p>
  <w:p w:rsidR="00261A9E" w:rsidRDefault="00261A9E" w:rsidP="00261A9E">
    <w:pPr>
      <w:pStyle w:val="Footer"/>
      <w:ind w:left="1620" w:hanging="1620"/>
    </w:pPr>
    <w:r w:rsidRPr="006E43C0">
      <w:rPr>
        <w:rStyle w:val="PageNumber"/>
        <w:smallCaps/>
        <w:sz w:val="18"/>
      </w:rPr>
      <w:t>Definitive Source:</w:t>
    </w:r>
    <w:r>
      <w:rPr>
        <w:rStyle w:val="PageNumber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5A" w:rsidRDefault="00FA675A">
      <w:r>
        <w:separator/>
      </w:r>
    </w:p>
  </w:footnote>
  <w:footnote w:type="continuationSeparator" w:id="0">
    <w:p w:rsidR="00FA675A" w:rsidRDefault="00FA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Pr="003F57A2" w:rsidRDefault="009A4F6E" w:rsidP="00F108F9">
    <w:pPr>
      <w:pStyle w:val="Header"/>
      <w:pBdr>
        <w:bottom w:val="single" w:sz="4" w:space="1" w:color="auto"/>
      </w:pBdr>
      <w:jc w:val="right"/>
      <w:rPr>
        <w:rFonts w:ascii="Arial" w:hAnsi="Arial" w:cs="Arial"/>
        <w:smallCaps/>
        <w:sz w:val="18"/>
      </w:rPr>
    </w:pPr>
    <w:r>
      <w:rPr>
        <w:rFonts w:ascii="Arial" w:hAnsi="Arial" w:cs="Arial"/>
        <w:smallCaps/>
        <w:sz w:val="18"/>
      </w:rPr>
      <w:t>[Document Title]</w:t>
    </w:r>
  </w:p>
  <w:p w:rsidR="00525082" w:rsidRDefault="00525082" w:rsidP="00E04C75">
    <w:pPr>
      <w:pStyle w:val="Header"/>
      <w:ind w:hanging="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Default="00E324F2" w:rsidP="00F108F9">
    <w:pPr>
      <w:pStyle w:val="Header"/>
      <w:ind w:hanging="1080"/>
    </w:pPr>
    <w:r>
      <w:rPr>
        <w:noProof/>
      </w:rPr>
      <w:drawing>
        <wp:inline distT="0" distB="0" distL="0" distR="0">
          <wp:extent cx="651510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FAC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507D01F1"/>
    <w:multiLevelType w:val="hybridMultilevel"/>
    <w:tmpl w:val="01BCED6E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587B2F4E"/>
    <w:multiLevelType w:val="hybridMultilevel"/>
    <w:tmpl w:val="01BCED6E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6D220B27"/>
    <w:multiLevelType w:val="hybridMultilevel"/>
    <w:tmpl w:val="F486442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1547AB2"/>
    <w:multiLevelType w:val="multilevel"/>
    <w:tmpl w:val="83ACF360"/>
    <w:lvl w:ilvl="0">
      <w:start w:val="1"/>
      <w:numFmt w:val="decimal"/>
      <w:pStyle w:val="Heading1"/>
      <w:lvlText w:val="%1"/>
      <w:lvlJc w:val="left"/>
      <w:pPr>
        <w:tabs>
          <w:tab w:val="num" w:pos="1226"/>
        </w:tabs>
        <w:ind w:left="1226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70"/>
        </w:tabs>
        <w:ind w:left="137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58"/>
        </w:tabs>
        <w:ind w:left="16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2"/>
        </w:tabs>
        <w:ind w:left="18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6"/>
        </w:tabs>
        <w:ind w:left="19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0"/>
        </w:tabs>
        <w:ind w:left="20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8"/>
        </w:tabs>
        <w:ind w:left="2378" w:hanging="1584"/>
      </w:pPr>
      <w:rPr>
        <w:rFonts w:hint="default"/>
      </w:rPr>
    </w:lvl>
  </w:abstractNum>
  <w:abstractNum w:abstractNumId="5">
    <w:nsid w:val="7A6E1749"/>
    <w:multiLevelType w:val="hybridMultilevel"/>
    <w:tmpl w:val="DEAAE21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D6C660B"/>
    <w:multiLevelType w:val="multilevel"/>
    <w:tmpl w:val="5226ECE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0"/>
        </w:tabs>
        <w:ind w:left="1021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75"/>
    <w:rsid w:val="00013BE5"/>
    <w:rsid w:val="000222A3"/>
    <w:rsid w:val="0004776D"/>
    <w:rsid w:val="000A0DD4"/>
    <w:rsid w:val="000B410A"/>
    <w:rsid w:val="000C754F"/>
    <w:rsid w:val="000E448B"/>
    <w:rsid w:val="000F7B1A"/>
    <w:rsid w:val="001041D3"/>
    <w:rsid w:val="0010694B"/>
    <w:rsid w:val="00124DA9"/>
    <w:rsid w:val="00170D5A"/>
    <w:rsid w:val="00171341"/>
    <w:rsid w:val="00176226"/>
    <w:rsid w:val="00181ABC"/>
    <w:rsid w:val="00182F28"/>
    <w:rsid w:val="00186C25"/>
    <w:rsid w:val="001B05F6"/>
    <w:rsid w:val="001B5B06"/>
    <w:rsid w:val="002431D7"/>
    <w:rsid w:val="00261201"/>
    <w:rsid w:val="00261A9E"/>
    <w:rsid w:val="00262F0E"/>
    <w:rsid w:val="00267962"/>
    <w:rsid w:val="00277289"/>
    <w:rsid w:val="002E23E1"/>
    <w:rsid w:val="00306D28"/>
    <w:rsid w:val="00347E06"/>
    <w:rsid w:val="00373B86"/>
    <w:rsid w:val="00381184"/>
    <w:rsid w:val="003858B0"/>
    <w:rsid w:val="003D27AA"/>
    <w:rsid w:val="003F6174"/>
    <w:rsid w:val="004469E4"/>
    <w:rsid w:val="004939D8"/>
    <w:rsid w:val="004D278B"/>
    <w:rsid w:val="004D3D2D"/>
    <w:rsid w:val="005040E9"/>
    <w:rsid w:val="00525082"/>
    <w:rsid w:val="00531966"/>
    <w:rsid w:val="005674ED"/>
    <w:rsid w:val="00586F45"/>
    <w:rsid w:val="005E40D7"/>
    <w:rsid w:val="006121FC"/>
    <w:rsid w:val="006129EB"/>
    <w:rsid w:val="006249A1"/>
    <w:rsid w:val="00630282"/>
    <w:rsid w:val="00640333"/>
    <w:rsid w:val="00672CD4"/>
    <w:rsid w:val="006876FA"/>
    <w:rsid w:val="006B1824"/>
    <w:rsid w:val="006D356B"/>
    <w:rsid w:val="006D758E"/>
    <w:rsid w:val="006F27B7"/>
    <w:rsid w:val="0071520C"/>
    <w:rsid w:val="007322B1"/>
    <w:rsid w:val="007329A1"/>
    <w:rsid w:val="00741AD7"/>
    <w:rsid w:val="007C7E3A"/>
    <w:rsid w:val="007D0F56"/>
    <w:rsid w:val="007D6BF3"/>
    <w:rsid w:val="007E57B8"/>
    <w:rsid w:val="00805717"/>
    <w:rsid w:val="008C62C6"/>
    <w:rsid w:val="008C63F2"/>
    <w:rsid w:val="009371D4"/>
    <w:rsid w:val="009609F3"/>
    <w:rsid w:val="00962790"/>
    <w:rsid w:val="009707E3"/>
    <w:rsid w:val="00970D36"/>
    <w:rsid w:val="009A1AC4"/>
    <w:rsid w:val="009A4F6E"/>
    <w:rsid w:val="009E4DE7"/>
    <w:rsid w:val="00A02A77"/>
    <w:rsid w:val="00A2557E"/>
    <w:rsid w:val="00A26A69"/>
    <w:rsid w:val="00A275CE"/>
    <w:rsid w:val="00A64A62"/>
    <w:rsid w:val="00A74B96"/>
    <w:rsid w:val="00AB7A47"/>
    <w:rsid w:val="00AD20F8"/>
    <w:rsid w:val="00AE45F9"/>
    <w:rsid w:val="00AE6247"/>
    <w:rsid w:val="00B2638F"/>
    <w:rsid w:val="00B41F59"/>
    <w:rsid w:val="00B9501A"/>
    <w:rsid w:val="00BD0754"/>
    <w:rsid w:val="00BD076A"/>
    <w:rsid w:val="00BE568D"/>
    <w:rsid w:val="00C0632B"/>
    <w:rsid w:val="00C263C1"/>
    <w:rsid w:val="00C4038A"/>
    <w:rsid w:val="00C4515F"/>
    <w:rsid w:val="00C5390F"/>
    <w:rsid w:val="00C63F5C"/>
    <w:rsid w:val="00C70F0B"/>
    <w:rsid w:val="00C71565"/>
    <w:rsid w:val="00C87110"/>
    <w:rsid w:val="00CB1FE2"/>
    <w:rsid w:val="00CF334F"/>
    <w:rsid w:val="00CF76C5"/>
    <w:rsid w:val="00D61903"/>
    <w:rsid w:val="00D628CA"/>
    <w:rsid w:val="00D85769"/>
    <w:rsid w:val="00DB5F94"/>
    <w:rsid w:val="00DC2EB1"/>
    <w:rsid w:val="00DE5606"/>
    <w:rsid w:val="00E001CA"/>
    <w:rsid w:val="00E014DB"/>
    <w:rsid w:val="00E04C75"/>
    <w:rsid w:val="00E06708"/>
    <w:rsid w:val="00E324F2"/>
    <w:rsid w:val="00E41849"/>
    <w:rsid w:val="00E6741A"/>
    <w:rsid w:val="00E861E2"/>
    <w:rsid w:val="00EC41FB"/>
    <w:rsid w:val="00EC4941"/>
    <w:rsid w:val="00EC49B9"/>
    <w:rsid w:val="00EF377D"/>
    <w:rsid w:val="00F108F9"/>
    <w:rsid w:val="00F25A9D"/>
    <w:rsid w:val="00F41DF8"/>
    <w:rsid w:val="00F56F2F"/>
    <w:rsid w:val="00F637C5"/>
    <w:rsid w:val="00F85E52"/>
    <w:rsid w:val="00F95294"/>
    <w:rsid w:val="00F963FA"/>
    <w:rsid w:val="00FA2A83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C5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E04C75"/>
    <w:pPr>
      <w:keepNext/>
      <w:keepLines/>
      <w:numPr>
        <w:numId w:val="6"/>
      </w:numPr>
      <w:tabs>
        <w:tab w:val="clear" w:pos="1226"/>
        <w:tab w:val="num" w:pos="1440"/>
      </w:tabs>
      <w:spacing w:before="60" w:after="240"/>
      <w:ind w:left="1440" w:hanging="646"/>
      <w:outlineLvl w:val="0"/>
    </w:pPr>
    <w:rPr>
      <w:rFonts w:ascii="Arial Black" w:hAnsi="Arial Black" w:cs="Arial"/>
      <w:b/>
      <w:bCs/>
      <w:smallCaps/>
      <w:color w:val="47233C"/>
      <w:kern w:val="32"/>
      <w:sz w:val="28"/>
      <w:szCs w:val="32"/>
      <w:lang w:eastAsia="en-US"/>
    </w:rPr>
  </w:style>
  <w:style w:type="paragraph" w:styleId="Heading2">
    <w:name w:val="heading 2"/>
    <w:next w:val="Normal"/>
    <w:autoRedefine/>
    <w:qFormat/>
    <w:rsid w:val="000A0DD4"/>
    <w:pPr>
      <w:keepNext/>
      <w:numPr>
        <w:ilvl w:val="1"/>
        <w:numId w:val="6"/>
      </w:numPr>
      <w:tabs>
        <w:tab w:val="clear" w:pos="1370"/>
        <w:tab w:val="num" w:pos="1440"/>
      </w:tabs>
      <w:spacing w:before="60" w:after="240"/>
      <w:outlineLvl w:val="1"/>
    </w:pPr>
    <w:rPr>
      <w:rFonts w:ascii="Arial Black" w:hAnsi="Arial Black" w:cs="Arial"/>
      <w:b/>
      <w:bCs/>
      <w:iCs/>
      <w:color w:val="47233C"/>
      <w:sz w:val="22"/>
      <w:szCs w:val="28"/>
      <w:lang w:val="en-AU"/>
    </w:rPr>
  </w:style>
  <w:style w:type="paragraph" w:styleId="Heading3">
    <w:name w:val="heading 3"/>
    <w:next w:val="Normal"/>
    <w:autoRedefine/>
    <w:qFormat/>
    <w:rsid w:val="00E04C75"/>
    <w:pPr>
      <w:keepNext/>
      <w:numPr>
        <w:ilvl w:val="2"/>
        <w:numId w:val="6"/>
      </w:numPr>
      <w:tabs>
        <w:tab w:val="clear" w:pos="1514"/>
        <w:tab w:val="num" w:pos="1440"/>
      </w:tabs>
      <w:spacing w:before="60" w:after="240"/>
      <w:outlineLvl w:val="2"/>
    </w:pPr>
    <w:rPr>
      <w:rFonts w:ascii="Arial Black" w:hAnsi="Arial Black" w:cs="Arial"/>
      <w:bCs/>
      <w:iCs/>
      <w:color w:val="47233C"/>
      <w:sz w:val="22"/>
      <w:szCs w:val="26"/>
      <w:lang w:val="en-AU"/>
    </w:rPr>
  </w:style>
  <w:style w:type="paragraph" w:styleId="Heading4">
    <w:name w:val="heading 4"/>
    <w:basedOn w:val="Normal"/>
    <w:next w:val="Normal"/>
    <w:autoRedefine/>
    <w:qFormat/>
    <w:rsid w:val="00F56F2F"/>
    <w:pPr>
      <w:keepNext/>
      <w:keepLines/>
      <w:numPr>
        <w:ilvl w:val="3"/>
        <w:numId w:val="6"/>
      </w:numPr>
      <w:spacing w:before="60" w:after="240"/>
      <w:outlineLvl w:val="3"/>
    </w:pPr>
    <w:rPr>
      <w:rFonts w:ascii="Arial Black" w:hAnsi="Arial Black"/>
      <w:bCs/>
      <w:i/>
      <w:color w:val="47233C"/>
      <w:sz w:val="22"/>
      <w:szCs w:val="28"/>
      <w:lang w:eastAsia="en-US"/>
    </w:rPr>
  </w:style>
  <w:style w:type="paragraph" w:styleId="Heading5">
    <w:name w:val="heading 5"/>
    <w:basedOn w:val="Normal"/>
    <w:next w:val="Normal"/>
    <w:qFormat/>
    <w:rsid w:val="00E04C75"/>
    <w:pPr>
      <w:keepNext/>
      <w:keepLines/>
      <w:tabs>
        <w:tab w:val="num" w:pos="1802"/>
      </w:tabs>
      <w:spacing w:after="240"/>
      <w:ind w:left="1802" w:hanging="1008"/>
      <w:outlineLvl w:val="4"/>
    </w:pPr>
    <w:rPr>
      <w:rFonts w:ascii="Arial" w:hAnsi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E04C75"/>
    <w:pPr>
      <w:keepLines/>
      <w:tabs>
        <w:tab w:val="num" w:pos="1946"/>
      </w:tabs>
      <w:spacing w:before="240" w:after="60"/>
      <w:ind w:left="1946" w:hanging="1152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E04C75"/>
    <w:pPr>
      <w:keepLines/>
      <w:tabs>
        <w:tab w:val="num" w:pos="2090"/>
      </w:tabs>
      <w:spacing w:before="240" w:after="60"/>
      <w:ind w:left="2090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E04C75"/>
    <w:pPr>
      <w:keepLines/>
      <w:tabs>
        <w:tab w:val="num" w:pos="2234"/>
      </w:tabs>
      <w:spacing w:before="240" w:after="60"/>
      <w:ind w:left="2234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E04C75"/>
    <w:pPr>
      <w:keepLines/>
      <w:tabs>
        <w:tab w:val="num" w:pos="2378"/>
      </w:tabs>
      <w:spacing w:before="240" w:after="60"/>
      <w:ind w:left="2378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F56F2F"/>
    <w:rPr>
      <w:smallCaps w:val="0"/>
    </w:rPr>
  </w:style>
  <w:style w:type="paragraph" w:styleId="Header">
    <w:name w:val="header"/>
    <w:basedOn w:val="Normal"/>
    <w:rsid w:val="00E04C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4C75"/>
    <w:pPr>
      <w:tabs>
        <w:tab w:val="center" w:pos="4153"/>
        <w:tab w:val="right" w:pos="8306"/>
      </w:tabs>
    </w:pPr>
  </w:style>
  <w:style w:type="paragraph" w:customStyle="1" w:styleId="TitleCover">
    <w:name w:val="Title Cover"/>
    <w:basedOn w:val="Normal"/>
    <w:next w:val="Normal"/>
    <w:autoRedefine/>
    <w:rsid w:val="00E04C75"/>
    <w:pPr>
      <w:keepNext/>
      <w:keepLines/>
      <w:tabs>
        <w:tab w:val="left" w:pos="0"/>
      </w:tabs>
      <w:spacing w:before="400" w:after="500" w:line="640" w:lineRule="exact"/>
      <w:ind w:right="-839"/>
    </w:pPr>
    <w:rPr>
      <w:rFonts w:ascii="Arial" w:hAnsi="Arial" w:cs="Arial"/>
      <w:b/>
      <w:color w:val="4C2432"/>
      <w:spacing w:val="-48"/>
      <w:kern w:val="28"/>
      <w:sz w:val="64"/>
      <w:szCs w:val="64"/>
      <w:lang w:eastAsia="en-US"/>
    </w:rPr>
  </w:style>
  <w:style w:type="character" w:customStyle="1" w:styleId="Slogan">
    <w:name w:val="Slogan"/>
    <w:basedOn w:val="DefaultParagraphFont"/>
    <w:rsid w:val="00E04C75"/>
    <w:rPr>
      <w:i/>
      <w:spacing w:val="-6"/>
      <w:sz w:val="24"/>
    </w:rPr>
  </w:style>
  <w:style w:type="paragraph" w:styleId="BodyTextIndent">
    <w:name w:val="Body Text Indent"/>
    <w:basedOn w:val="Normal"/>
    <w:rsid w:val="00E04C75"/>
    <w:pPr>
      <w:keepLines/>
      <w:spacing w:after="240"/>
      <w:ind w:left="1134"/>
    </w:pPr>
    <w:rPr>
      <w:rFonts w:ascii="Arial" w:hAnsi="Arial"/>
      <w:sz w:val="20"/>
      <w:lang w:eastAsia="en-US"/>
    </w:rPr>
  </w:style>
  <w:style w:type="paragraph" w:styleId="BlockText">
    <w:name w:val="Block Text"/>
    <w:basedOn w:val="Normal"/>
    <w:rsid w:val="00E04C75"/>
    <w:pPr>
      <w:keepLines/>
      <w:spacing w:after="120"/>
      <w:ind w:left="1440" w:right="1440"/>
    </w:pPr>
    <w:rPr>
      <w:rFonts w:ascii="Arial" w:hAnsi="Arial"/>
      <w:sz w:val="20"/>
      <w:lang w:eastAsia="en-US"/>
    </w:rPr>
  </w:style>
  <w:style w:type="character" w:styleId="PageNumber">
    <w:name w:val="page number"/>
    <w:basedOn w:val="DefaultParagraphFont"/>
    <w:rsid w:val="00E04C75"/>
  </w:style>
  <w:style w:type="paragraph" w:styleId="BalloonText">
    <w:name w:val="Balloon Text"/>
    <w:basedOn w:val="Normal"/>
    <w:link w:val="BalloonTextChar"/>
    <w:rsid w:val="00C5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90F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EC41FB"/>
    <w:pPr>
      <w:ind w:left="720"/>
      <w:contextualSpacing/>
    </w:pPr>
  </w:style>
  <w:style w:type="character" w:styleId="Hyperlink">
    <w:name w:val="Hyperlink"/>
    <w:basedOn w:val="DefaultParagraphFont"/>
    <w:rsid w:val="006D758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041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ee-print\BEE-D3-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cure.qps.qut.edu.au/esoe/staff/soa_type_info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\\KGPRTSRV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GPPRTSRV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539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your document title here]</vt:lpstr>
    </vt:vector>
  </TitlesOfParts>
  <Company>Queensland University of Technology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your document title here]</dc:title>
  <dc:subject/>
  <dc:creator>boyer</dc:creator>
  <cp:keywords/>
  <dc:description/>
  <cp:lastModifiedBy>Matthew Clayton</cp:lastModifiedBy>
  <cp:revision>12</cp:revision>
  <cp:lastPrinted>2010-04-13T02:53:00Z</cp:lastPrinted>
  <dcterms:created xsi:type="dcterms:W3CDTF">2010-04-12T06:14:00Z</dcterms:created>
  <dcterms:modified xsi:type="dcterms:W3CDTF">2010-09-29T00:32:00Z</dcterms:modified>
</cp:coreProperties>
</file>