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5B" w:rsidRDefault="00B7415B" w:rsidP="00F35F02">
      <w:pPr>
        <w:pStyle w:val="Documenttitle"/>
      </w:pPr>
      <w:bookmarkStart w:id="0" w:name="OLE_LINK1"/>
      <w:bookmarkStart w:id="1" w:name="OLE_LINK2"/>
    </w:p>
    <w:p w:rsidR="00B7415B" w:rsidRDefault="00B7415B" w:rsidP="00F35F02">
      <w:pPr>
        <w:pStyle w:val="Documenttitle"/>
      </w:pPr>
    </w:p>
    <w:p w:rsidR="00B7415B" w:rsidRDefault="00B7415B" w:rsidP="00F35F02">
      <w:pPr>
        <w:pStyle w:val="Documenttitle"/>
      </w:pPr>
    </w:p>
    <w:p w:rsidR="00F53C65" w:rsidRDefault="00B7415B" w:rsidP="00F35F02">
      <w:pPr>
        <w:pStyle w:val="Documenttitle"/>
      </w:pPr>
      <w:r>
        <w:t>Policy: Windows 7 Scripts and Profiles</w:t>
      </w:r>
    </w:p>
    <w:p w:rsidR="00F53C65" w:rsidRDefault="00F53C65" w:rsidP="00062B4A">
      <w:pPr>
        <w:pStyle w:val="BodyText"/>
      </w:pPr>
    </w:p>
    <w:p w:rsidR="00B7415B" w:rsidRDefault="00B7415B" w:rsidP="00062B4A">
      <w:pPr>
        <w:pStyle w:val="BodyText"/>
      </w:pPr>
    </w:p>
    <w:p w:rsidR="00F53C65" w:rsidRPr="00B7415B" w:rsidRDefault="00F53C65" w:rsidP="00E003A5">
      <w:pPr>
        <w:pStyle w:val="BodyText"/>
        <w:tabs>
          <w:tab w:val="clear" w:pos="1560"/>
          <w:tab w:val="left" w:pos="2268"/>
        </w:tabs>
        <w:rPr>
          <w:rFonts w:ascii="Arial" w:hAnsi="Arial" w:cs="Arial"/>
          <w:sz w:val="22"/>
          <w:szCs w:val="22"/>
        </w:rPr>
      </w:pPr>
      <w:r w:rsidRPr="00B7415B">
        <w:rPr>
          <w:rFonts w:ascii="Arial" w:hAnsi="Arial" w:cs="Arial"/>
          <w:sz w:val="22"/>
          <w:szCs w:val="22"/>
        </w:rPr>
        <w:t xml:space="preserve">Prepared by: </w:t>
      </w:r>
      <w:r w:rsidRPr="00B7415B">
        <w:rPr>
          <w:rFonts w:ascii="Arial" w:hAnsi="Arial" w:cs="Arial"/>
          <w:sz w:val="22"/>
          <w:szCs w:val="22"/>
        </w:rPr>
        <w:tab/>
      </w:r>
      <w:r w:rsidR="00B7415B">
        <w:rPr>
          <w:rFonts w:ascii="Arial" w:hAnsi="Arial" w:cs="Arial"/>
          <w:sz w:val="22"/>
          <w:szCs w:val="22"/>
        </w:rPr>
        <w:t xml:space="preserve">Ashton </w:t>
      </w:r>
      <w:r w:rsidR="00E22437">
        <w:rPr>
          <w:rFonts w:ascii="Arial" w:hAnsi="Arial" w:cs="Arial"/>
          <w:sz w:val="22"/>
          <w:szCs w:val="22"/>
        </w:rPr>
        <w:t>Mossop</w:t>
      </w:r>
    </w:p>
    <w:p w:rsidR="00F53C65" w:rsidRPr="00B7415B" w:rsidRDefault="00F53C65" w:rsidP="00E003A5">
      <w:pPr>
        <w:pStyle w:val="BodyText"/>
        <w:tabs>
          <w:tab w:val="clear" w:pos="1560"/>
          <w:tab w:val="left" w:pos="2268"/>
        </w:tabs>
        <w:rPr>
          <w:rFonts w:ascii="Arial" w:hAnsi="Arial" w:cs="Arial"/>
          <w:sz w:val="22"/>
          <w:szCs w:val="22"/>
        </w:rPr>
      </w:pPr>
      <w:r w:rsidRPr="00B7415B">
        <w:rPr>
          <w:rFonts w:ascii="Arial" w:hAnsi="Arial" w:cs="Arial"/>
          <w:sz w:val="22"/>
          <w:szCs w:val="22"/>
        </w:rPr>
        <w:t xml:space="preserve">Last modified: </w:t>
      </w:r>
      <w:r w:rsidRPr="00B7415B">
        <w:rPr>
          <w:rFonts w:ascii="Arial" w:hAnsi="Arial" w:cs="Arial"/>
          <w:sz w:val="22"/>
          <w:szCs w:val="22"/>
        </w:rPr>
        <w:tab/>
      </w:r>
      <w:r w:rsidR="008C084E" w:rsidRPr="00B7415B">
        <w:rPr>
          <w:rFonts w:ascii="Arial" w:hAnsi="Arial" w:cs="Arial"/>
          <w:sz w:val="22"/>
          <w:szCs w:val="22"/>
        </w:rPr>
        <w:fldChar w:fldCharType="begin"/>
      </w:r>
      <w:r w:rsidR="006916C4" w:rsidRPr="00B7415B">
        <w:rPr>
          <w:rFonts w:ascii="Arial" w:hAnsi="Arial" w:cs="Arial"/>
          <w:sz w:val="22"/>
          <w:szCs w:val="22"/>
        </w:rPr>
        <w:instrText xml:space="preserve"> DATE \@ "d MMMM yyyy" </w:instrText>
      </w:r>
      <w:r w:rsidR="008C084E" w:rsidRPr="00B7415B">
        <w:rPr>
          <w:rFonts w:ascii="Arial" w:hAnsi="Arial" w:cs="Arial"/>
          <w:sz w:val="22"/>
          <w:szCs w:val="22"/>
        </w:rPr>
        <w:fldChar w:fldCharType="separate"/>
      </w:r>
      <w:r w:rsidR="0054635A">
        <w:rPr>
          <w:rFonts w:ascii="Arial" w:hAnsi="Arial" w:cs="Arial"/>
          <w:noProof/>
          <w:sz w:val="22"/>
          <w:szCs w:val="22"/>
        </w:rPr>
        <w:t>16 April 2010</w:t>
      </w:r>
      <w:r w:rsidR="008C084E" w:rsidRPr="00B7415B">
        <w:rPr>
          <w:rFonts w:ascii="Arial" w:hAnsi="Arial" w:cs="Arial"/>
          <w:sz w:val="22"/>
          <w:szCs w:val="22"/>
        </w:rPr>
        <w:fldChar w:fldCharType="end"/>
      </w:r>
    </w:p>
    <w:p w:rsidR="00B7415B" w:rsidRDefault="00B7415B" w:rsidP="00E003A5">
      <w:pPr>
        <w:pStyle w:val="BodyText"/>
        <w:tabs>
          <w:tab w:val="clear" w:pos="1560"/>
          <w:tab w:val="left" w:pos="2268"/>
        </w:tabs>
      </w:pPr>
    </w:p>
    <w:p w:rsidR="00B7415B" w:rsidRDefault="00B7415B" w:rsidP="00B7415B"/>
    <w:tbl>
      <w:tblPr>
        <w:tblW w:w="8280" w:type="dxa"/>
        <w:tblInd w:w="108" w:type="dxa"/>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shd w:val="clear" w:color="auto" w:fill="0000FF"/>
        <w:tblLayout w:type="fixed"/>
        <w:tblLook w:val="00BF"/>
      </w:tblPr>
      <w:tblGrid>
        <w:gridCol w:w="2160"/>
        <w:gridCol w:w="6120"/>
      </w:tblGrid>
      <w:tr w:rsidR="00B7415B" w:rsidTr="00B7415B">
        <w:tc>
          <w:tcPr>
            <w:tcW w:w="2160" w:type="dxa"/>
            <w:shd w:val="clear" w:color="auto" w:fill="007FC1"/>
          </w:tcPr>
          <w:p w:rsidR="00B7415B" w:rsidRPr="00B7415B" w:rsidRDefault="00B7415B" w:rsidP="00AF0735">
            <w:pPr>
              <w:pStyle w:val="BlockText"/>
              <w:tabs>
                <w:tab w:val="left" w:pos="2160"/>
              </w:tabs>
              <w:ind w:left="0" w:right="0"/>
              <w:rPr>
                <w:b/>
                <w:color w:val="FFFFFF" w:themeColor="background1"/>
              </w:rPr>
            </w:pPr>
            <w:r w:rsidRPr="00B7415B">
              <w:rPr>
                <w:b/>
                <w:color w:val="FFFFFF" w:themeColor="background1"/>
              </w:rPr>
              <w:t>Approval Date:</w:t>
            </w:r>
          </w:p>
        </w:tc>
        <w:tc>
          <w:tcPr>
            <w:tcW w:w="6120" w:type="dxa"/>
          </w:tcPr>
          <w:p w:rsidR="00B7415B" w:rsidRDefault="00B7415B" w:rsidP="001378FC">
            <w:pPr>
              <w:pStyle w:val="BlockText"/>
              <w:tabs>
                <w:tab w:val="left" w:pos="2130"/>
              </w:tabs>
              <w:ind w:left="0" w:right="0"/>
            </w:pPr>
          </w:p>
        </w:tc>
      </w:tr>
      <w:tr w:rsidR="00B7415B" w:rsidTr="00B7415B">
        <w:tc>
          <w:tcPr>
            <w:tcW w:w="2160" w:type="dxa"/>
            <w:shd w:val="clear" w:color="auto" w:fill="007FC1"/>
          </w:tcPr>
          <w:p w:rsidR="00B7415B" w:rsidRPr="00B7415B" w:rsidRDefault="00B7415B" w:rsidP="00AF0735">
            <w:pPr>
              <w:pStyle w:val="BlockText"/>
              <w:tabs>
                <w:tab w:val="left" w:pos="2160"/>
              </w:tabs>
              <w:ind w:left="0" w:right="0"/>
              <w:rPr>
                <w:b/>
                <w:color w:val="FFFFFF" w:themeColor="background1"/>
              </w:rPr>
            </w:pPr>
            <w:r w:rsidRPr="00B7415B">
              <w:rPr>
                <w:b/>
                <w:color w:val="FFFFFF" w:themeColor="background1"/>
              </w:rPr>
              <w:t>Approving Body:</w:t>
            </w:r>
          </w:p>
        </w:tc>
        <w:tc>
          <w:tcPr>
            <w:tcW w:w="6120" w:type="dxa"/>
          </w:tcPr>
          <w:p w:rsidR="00B7415B" w:rsidRDefault="00B7415B" w:rsidP="00AF0735">
            <w:pPr>
              <w:pStyle w:val="BlockText"/>
              <w:tabs>
                <w:tab w:val="left" w:pos="2130"/>
              </w:tabs>
              <w:ind w:left="0" w:right="0"/>
            </w:pPr>
          </w:p>
        </w:tc>
      </w:tr>
      <w:tr w:rsidR="00B7415B" w:rsidTr="00B7415B">
        <w:tc>
          <w:tcPr>
            <w:tcW w:w="2160" w:type="dxa"/>
            <w:shd w:val="clear" w:color="auto" w:fill="007FC1"/>
          </w:tcPr>
          <w:p w:rsidR="00B7415B" w:rsidRPr="00B7415B" w:rsidRDefault="00B7415B" w:rsidP="00AF0735">
            <w:pPr>
              <w:pStyle w:val="BlockText"/>
              <w:ind w:left="0" w:right="-108"/>
              <w:rPr>
                <w:b/>
                <w:color w:val="FFFFFF" w:themeColor="background1"/>
              </w:rPr>
            </w:pPr>
            <w:r w:rsidRPr="00B7415B">
              <w:rPr>
                <w:b/>
                <w:color w:val="FFFFFF" w:themeColor="background1"/>
              </w:rPr>
              <w:t>Submission Date:</w:t>
            </w:r>
          </w:p>
        </w:tc>
        <w:tc>
          <w:tcPr>
            <w:tcW w:w="6120" w:type="dxa"/>
          </w:tcPr>
          <w:p w:rsidR="00B7415B" w:rsidRDefault="001378FC" w:rsidP="001378FC">
            <w:pPr>
              <w:pStyle w:val="BlockText"/>
              <w:ind w:left="0"/>
            </w:pPr>
            <w:r>
              <w:t>16 April 2010</w:t>
            </w:r>
          </w:p>
        </w:tc>
      </w:tr>
      <w:tr w:rsidR="00B7415B" w:rsidTr="00B7415B">
        <w:tc>
          <w:tcPr>
            <w:tcW w:w="2160" w:type="dxa"/>
            <w:shd w:val="clear" w:color="auto" w:fill="007FC1"/>
          </w:tcPr>
          <w:p w:rsidR="00B7415B" w:rsidRPr="00B7415B" w:rsidRDefault="00B7415B" w:rsidP="00AF0735">
            <w:pPr>
              <w:pStyle w:val="BlockText"/>
              <w:ind w:left="0" w:right="-108"/>
              <w:rPr>
                <w:b/>
                <w:color w:val="FFFFFF" w:themeColor="background1"/>
              </w:rPr>
            </w:pPr>
            <w:r w:rsidRPr="00B7415B">
              <w:rPr>
                <w:b/>
                <w:color w:val="FFFFFF" w:themeColor="background1"/>
              </w:rPr>
              <w:t>Date of Next Review:</w:t>
            </w:r>
          </w:p>
        </w:tc>
        <w:tc>
          <w:tcPr>
            <w:tcW w:w="6120" w:type="dxa"/>
          </w:tcPr>
          <w:p w:rsidR="00B7415B" w:rsidRDefault="00B7415B" w:rsidP="00AF0735">
            <w:pPr>
              <w:pStyle w:val="BlockText"/>
              <w:ind w:left="0"/>
            </w:pPr>
          </w:p>
        </w:tc>
      </w:tr>
    </w:tbl>
    <w:p w:rsidR="00B7415B" w:rsidRDefault="00B7415B" w:rsidP="00E003A5">
      <w:pPr>
        <w:pStyle w:val="BodyText"/>
        <w:tabs>
          <w:tab w:val="clear" w:pos="1560"/>
          <w:tab w:val="left" w:pos="2268"/>
        </w:tabs>
      </w:pPr>
    </w:p>
    <w:p w:rsidR="00B7415B" w:rsidRPr="00FA60BF" w:rsidRDefault="00B7415B" w:rsidP="00E003A5">
      <w:pPr>
        <w:pStyle w:val="BodyText"/>
        <w:tabs>
          <w:tab w:val="clear" w:pos="1560"/>
          <w:tab w:val="left" w:pos="2268"/>
        </w:tabs>
      </w:pPr>
    </w:p>
    <w:bookmarkEnd w:id="0"/>
    <w:bookmarkEnd w:id="1"/>
    <w:p w:rsidR="00B7415B" w:rsidRDefault="00B7415B" w:rsidP="00F35F02"/>
    <w:p w:rsidR="00B7415B" w:rsidRDefault="00B7415B" w:rsidP="00F35F02"/>
    <w:p w:rsidR="00B7415B" w:rsidRDefault="00B7415B" w:rsidP="00F35F02"/>
    <w:p w:rsidR="00B7415B" w:rsidRDefault="00B7415B" w:rsidP="00F35F02"/>
    <w:p w:rsidR="00B7415B" w:rsidRDefault="00B7415B" w:rsidP="00F35F02"/>
    <w:p w:rsidR="00B7415B" w:rsidRDefault="00B7415B" w:rsidP="00F35F02"/>
    <w:p w:rsidR="00B7415B" w:rsidRDefault="00B7415B" w:rsidP="00F35F02"/>
    <w:p w:rsidR="00B7415B" w:rsidRDefault="00B7415B" w:rsidP="00F35F02"/>
    <w:p w:rsidR="00B7415B" w:rsidRDefault="00B7415B" w:rsidP="00F35F02"/>
    <w:p w:rsidR="00B7415B" w:rsidRDefault="00B7415B" w:rsidP="00F35F02"/>
    <w:p w:rsidR="00B7415B" w:rsidRDefault="00B7415B" w:rsidP="00F35F02"/>
    <w:p w:rsidR="00B7415B" w:rsidRDefault="00B7415B" w:rsidP="00F35F02"/>
    <w:tbl>
      <w:tblPr>
        <w:tblW w:w="9639" w:type="dxa"/>
        <w:tblInd w:w="57"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CellMar>
          <w:top w:w="28" w:type="dxa"/>
          <w:left w:w="57" w:type="dxa"/>
          <w:bottom w:w="28" w:type="dxa"/>
          <w:right w:w="57" w:type="dxa"/>
        </w:tblCellMar>
        <w:tblLook w:val="01E0"/>
      </w:tblPr>
      <w:tblGrid>
        <w:gridCol w:w="1692"/>
        <w:gridCol w:w="915"/>
        <w:gridCol w:w="3205"/>
        <w:gridCol w:w="3827"/>
      </w:tblGrid>
      <w:tr w:rsidR="00B7415B" w:rsidRPr="00F35F02" w:rsidTr="00B7415B">
        <w:trPr>
          <w:cantSplit/>
          <w:trHeight w:val="284"/>
          <w:tblHeader/>
        </w:trPr>
        <w:tc>
          <w:tcPr>
            <w:tcW w:w="1701" w:type="dxa"/>
            <w:shd w:val="clear" w:color="auto" w:fill="007FC1"/>
          </w:tcPr>
          <w:p w:rsidR="00B7415B" w:rsidRDefault="00B7415B" w:rsidP="00AF0735">
            <w:pPr>
              <w:pStyle w:val="BlockText"/>
              <w:ind w:left="0" w:right="0"/>
              <w:rPr>
                <w:b/>
                <w:bCs/>
                <w:color w:val="FFFFFF"/>
              </w:rPr>
            </w:pPr>
            <w:r>
              <w:rPr>
                <w:b/>
                <w:bCs/>
                <w:color w:val="FFFFFF"/>
              </w:rPr>
              <w:t>Version Number</w:t>
            </w:r>
          </w:p>
        </w:tc>
        <w:tc>
          <w:tcPr>
            <w:tcW w:w="851" w:type="dxa"/>
            <w:shd w:val="clear" w:color="auto" w:fill="007FC1"/>
          </w:tcPr>
          <w:p w:rsidR="00B7415B" w:rsidRDefault="00B7415B" w:rsidP="00AF0735">
            <w:pPr>
              <w:pStyle w:val="BlockText"/>
              <w:ind w:left="0" w:right="0"/>
              <w:rPr>
                <w:b/>
                <w:bCs/>
                <w:color w:val="FFFFFF"/>
              </w:rPr>
            </w:pPr>
            <w:r>
              <w:rPr>
                <w:b/>
                <w:bCs/>
                <w:color w:val="FFFFFF"/>
              </w:rPr>
              <w:t>Date</w:t>
            </w:r>
          </w:p>
        </w:tc>
        <w:tc>
          <w:tcPr>
            <w:tcW w:w="3231" w:type="dxa"/>
            <w:shd w:val="clear" w:color="auto" w:fill="007FC1"/>
          </w:tcPr>
          <w:p w:rsidR="00B7415B" w:rsidRDefault="00B7415B" w:rsidP="00AF0735">
            <w:pPr>
              <w:pStyle w:val="BlockText"/>
              <w:ind w:left="0" w:right="0"/>
              <w:rPr>
                <w:b/>
                <w:bCs/>
                <w:color w:val="FFFFFF"/>
              </w:rPr>
            </w:pPr>
            <w:r>
              <w:rPr>
                <w:b/>
                <w:bCs/>
                <w:color w:val="FFFFFF"/>
              </w:rPr>
              <w:t>Author</w:t>
            </w:r>
          </w:p>
        </w:tc>
        <w:tc>
          <w:tcPr>
            <w:tcW w:w="3856" w:type="dxa"/>
            <w:shd w:val="clear" w:color="auto" w:fill="007FC1"/>
          </w:tcPr>
          <w:p w:rsidR="00B7415B" w:rsidRPr="00315879" w:rsidRDefault="00B7415B" w:rsidP="00FA60BF">
            <w:pPr>
              <w:pStyle w:val="Tableheading"/>
            </w:pPr>
            <w:r>
              <w:rPr>
                <w:bCs/>
              </w:rPr>
              <w:t>Comments</w:t>
            </w:r>
          </w:p>
        </w:tc>
      </w:tr>
      <w:tr w:rsidR="00B7415B" w:rsidRPr="008029E2" w:rsidTr="00B7415B">
        <w:trPr>
          <w:cantSplit/>
        </w:trPr>
        <w:tc>
          <w:tcPr>
            <w:tcW w:w="1701" w:type="dxa"/>
          </w:tcPr>
          <w:p w:rsidR="00B7415B" w:rsidRPr="008029E2" w:rsidRDefault="00B7415B" w:rsidP="00F35F02">
            <w:pPr>
              <w:pStyle w:val="Tabletext"/>
            </w:pPr>
            <w:r>
              <w:t>1.0</w:t>
            </w:r>
          </w:p>
        </w:tc>
        <w:tc>
          <w:tcPr>
            <w:tcW w:w="851" w:type="dxa"/>
          </w:tcPr>
          <w:p w:rsidR="00B7415B" w:rsidRPr="008029E2" w:rsidRDefault="00B7415B" w:rsidP="00F35F02">
            <w:pPr>
              <w:pStyle w:val="Tabletext"/>
            </w:pPr>
            <w:r>
              <w:t>16/4/2010</w:t>
            </w:r>
          </w:p>
        </w:tc>
        <w:tc>
          <w:tcPr>
            <w:tcW w:w="3231" w:type="dxa"/>
          </w:tcPr>
          <w:p w:rsidR="00B7415B" w:rsidRPr="008029E2" w:rsidRDefault="001378FC" w:rsidP="00F35F02">
            <w:pPr>
              <w:pStyle w:val="Tabletext"/>
            </w:pPr>
            <w:r>
              <w:t>Ashton Mossop</w:t>
            </w:r>
          </w:p>
        </w:tc>
        <w:tc>
          <w:tcPr>
            <w:tcW w:w="3856" w:type="dxa"/>
          </w:tcPr>
          <w:p w:rsidR="00B7415B" w:rsidRPr="008029E2" w:rsidRDefault="001378FC" w:rsidP="00F35F02">
            <w:pPr>
              <w:pStyle w:val="Tabletext"/>
            </w:pPr>
            <w:r>
              <w:t>Document Construction</w:t>
            </w:r>
          </w:p>
        </w:tc>
      </w:tr>
      <w:tr w:rsidR="00B7415B" w:rsidRPr="008029E2" w:rsidTr="00B7415B">
        <w:trPr>
          <w:cantSplit/>
        </w:trPr>
        <w:tc>
          <w:tcPr>
            <w:tcW w:w="1701" w:type="dxa"/>
          </w:tcPr>
          <w:p w:rsidR="00B7415B" w:rsidRPr="008029E2" w:rsidRDefault="00B7415B" w:rsidP="00F35F02">
            <w:pPr>
              <w:pStyle w:val="Tabletext"/>
            </w:pPr>
          </w:p>
        </w:tc>
        <w:tc>
          <w:tcPr>
            <w:tcW w:w="851" w:type="dxa"/>
          </w:tcPr>
          <w:p w:rsidR="00B7415B" w:rsidRPr="008029E2" w:rsidRDefault="00B7415B" w:rsidP="00F35F02">
            <w:pPr>
              <w:pStyle w:val="Tabletext"/>
            </w:pPr>
          </w:p>
        </w:tc>
        <w:tc>
          <w:tcPr>
            <w:tcW w:w="3231" w:type="dxa"/>
          </w:tcPr>
          <w:p w:rsidR="00B7415B" w:rsidRPr="008029E2" w:rsidRDefault="00B7415B" w:rsidP="00F35F02">
            <w:pPr>
              <w:pStyle w:val="Tabletext"/>
            </w:pPr>
          </w:p>
        </w:tc>
        <w:tc>
          <w:tcPr>
            <w:tcW w:w="3856" w:type="dxa"/>
          </w:tcPr>
          <w:p w:rsidR="00B7415B" w:rsidRPr="008029E2" w:rsidRDefault="00B7415B" w:rsidP="00F35F02">
            <w:pPr>
              <w:pStyle w:val="Tabletext"/>
            </w:pPr>
          </w:p>
        </w:tc>
      </w:tr>
      <w:tr w:rsidR="00B7415B" w:rsidRPr="008029E2" w:rsidTr="00B7415B">
        <w:trPr>
          <w:cantSplit/>
        </w:trPr>
        <w:tc>
          <w:tcPr>
            <w:tcW w:w="1701" w:type="dxa"/>
          </w:tcPr>
          <w:p w:rsidR="00B7415B" w:rsidRPr="008029E2" w:rsidRDefault="00B7415B" w:rsidP="00F35F02">
            <w:pPr>
              <w:pStyle w:val="Tabletext"/>
            </w:pPr>
          </w:p>
        </w:tc>
        <w:tc>
          <w:tcPr>
            <w:tcW w:w="851" w:type="dxa"/>
          </w:tcPr>
          <w:p w:rsidR="00B7415B" w:rsidRPr="008029E2" w:rsidRDefault="00B7415B" w:rsidP="00F35F02">
            <w:pPr>
              <w:pStyle w:val="Tabletext"/>
            </w:pPr>
          </w:p>
        </w:tc>
        <w:tc>
          <w:tcPr>
            <w:tcW w:w="3231" w:type="dxa"/>
          </w:tcPr>
          <w:p w:rsidR="00B7415B" w:rsidRPr="008029E2" w:rsidRDefault="00B7415B" w:rsidP="00F35F02">
            <w:pPr>
              <w:pStyle w:val="Tabletext"/>
            </w:pPr>
          </w:p>
        </w:tc>
        <w:tc>
          <w:tcPr>
            <w:tcW w:w="3856" w:type="dxa"/>
          </w:tcPr>
          <w:p w:rsidR="00B7415B" w:rsidRPr="008029E2" w:rsidRDefault="00B7415B" w:rsidP="00F35F02">
            <w:pPr>
              <w:pStyle w:val="Tabletext"/>
            </w:pPr>
          </w:p>
        </w:tc>
      </w:tr>
      <w:tr w:rsidR="00B7415B" w:rsidRPr="008029E2" w:rsidTr="00B7415B">
        <w:trPr>
          <w:cantSplit/>
        </w:trPr>
        <w:tc>
          <w:tcPr>
            <w:tcW w:w="1701" w:type="dxa"/>
          </w:tcPr>
          <w:p w:rsidR="00B7415B" w:rsidRPr="008029E2" w:rsidRDefault="00B7415B" w:rsidP="00F35F02">
            <w:pPr>
              <w:pStyle w:val="Tabletext"/>
            </w:pPr>
          </w:p>
        </w:tc>
        <w:tc>
          <w:tcPr>
            <w:tcW w:w="851" w:type="dxa"/>
          </w:tcPr>
          <w:p w:rsidR="00B7415B" w:rsidRPr="008029E2" w:rsidRDefault="00B7415B" w:rsidP="00F35F02">
            <w:pPr>
              <w:pStyle w:val="Tabletext"/>
            </w:pPr>
          </w:p>
        </w:tc>
        <w:tc>
          <w:tcPr>
            <w:tcW w:w="3231" w:type="dxa"/>
          </w:tcPr>
          <w:p w:rsidR="00B7415B" w:rsidRPr="008029E2" w:rsidRDefault="00B7415B" w:rsidP="00F35F02">
            <w:pPr>
              <w:pStyle w:val="Tabletext"/>
            </w:pPr>
          </w:p>
        </w:tc>
        <w:tc>
          <w:tcPr>
            <w:tcW w:w="3856" w:type="dxa"/>
          </w:tcPr>
          <w:p w:rsidR="00B7415B" w:rsidRPr="008029E2" w:rsidRDefault="00B7415B" w:rsidP="00F35F02">
            <w:pPr>
              <w:pStyle w:val="Tabletext"/>
            </w:pPr>
          </w:p>
        </w:tc>
      </w:tr>
    </w:tbl>
    <w:p w:rsidR="00F35F02" w:rsidRPr="00F35F02" w:rsidRDefault="00F35F02" w:rsidP="00F35F02"/>
    <w:p w:rsidR="00FA60BF" w:rsidRDefault="00FA60BF" w:rsidP="00062B4A">
      <w:pPr>
        <w:pStyle w:val="Quote"/>
      </w:pPr>
    </w:p>
    <w:p w:rsidR="006706E9" w:rsidRDefault="006706E9" w:rsidP="006706E9">
      <w:pPr>
        <w:rPr>
          <w:lang w:val="en-GB"/>
        </w:rPr>
      </w:pPr>
    </w:p>
    <w:p w:rsidR="00925952" w:rsidRDefault="00925952" w:rsidP="006706E9">
      <w:pPr>
        <w:rPr>
          <w:lang w:val="en-GB"/>
        </w:rPr>
        <w:sectPr w:rsidR="00925952" w:rsidSect="00AB4083">
          <w:headerReference w:type="default" r:id="rId8"/>
          <w:footerReference w:type="default" r:id="rId9"/>
          <w:headerReference w:type="first" r:id="rId10"/>
          <w:pgSz w:w="11906" w:h="16838" w:code="9"/>
          <w:pgMar w:top="2693" w:right="1134" w:bottom="1134" w:left="1134" w:header="709" w:footer="709" w:gutter="0"/>
          <w:cols w:space="708"/>
          <w:titlePg/>
          <w:docGrid w:linePitch="360"/>
        </w:sectPr>
      </w:pPr>
    </w:p>
    <w:p w:rsidR="00B7415B" w:rsidRDefault="00B7415B" w:rsidP="00B7415B">
      <w:pPr>
        <w:pStyle w:val="Heading1"/>
        <w:numPr>
          <w:ilvl w:val="0"/>
          <w:numId w:val="27"/>
        </w:numPr>
      </w:pPr>
      <w:r>
        <w:lastRenderedPageBreak/>
        <w:t>Policy Statement</w:t>
      </w:r>
    </w:p>
    <w:p w:rsidR="0068666B" w:rsidRDefault="0068666B" w:rsidP="0068666B">
      <w:pPr>
        <w:pStyle w:val="Heading1"/>
        <w:numPr>
          <w:ilvl w:val="1"/>
          <w:numId w:val="27"/>
        </w:numPr>
      </w:pPr>
      <w:r>
        <w:t>Introduction</w:t>
      </w:r>
    </w:p>
    <w:p w:rsidR="0068666B" w:rsidRPr="0068666B" w:rsidRDefault="0068666B" w:rsidP="0068666B">
      <w:pPr>
        <w:pStyle w:val="BodyText"/>
        <w:rPr>
          <w:lang w:val="en-AU"/>
        </w:rPr>
      </w:pPr>
    </w:p>
    <w:p w:rsidR="0086678A" w:rsidRDefault="0086678A" w:rsidP="0086678A">
      <w:pPr>
        <w:ind w:left="1440"/>
        <w:rPr>
          <w:rFonts w:cs="Arial"/>
          <w:sz w:val="20"/>
          <w:szCs w:val="20"/>
        </w:rPr>
      </w:pPr>
      <w:r>
        <w:rPr>
          <w:rFonts w:cs="Arial"/>
          <w:sz w:val="20"/>
          <w:szCs w:val="20"/>
        </w:rPr>
        <w:t>This document has been constructed by the Windows 7 Scripts and Profiles working party on behalf of the Windows 7 Project.</w:t>
      </w:r>
      <w:r w:rsidRPr="0086678A">
        <w:rPr>
          <w:rFonts w:cs="Arial"/>
          <w:sz w:val="20"/>
          <w:szCs w:val="20"/>
        </w:rPr>
        <w:t xml:space="preserve"> </w:t>
      </w:r>
    </w:p>
    <w:p w:rsidR="0086678A" w:rsidRDefault="0086678A" w:rsidP="0086678A">
      <w:pPr>
        <w:ind w:left="1440"/>
        <w:rPr>
          <w:rFonts w:cs="Arial"/>
          <w:sz w:val="20"/>
          <w:szCs w:val="20"/>
        </w:rPr>
      </w:pPr>
    </w:p>
    <w:p w:rsidR="0086678A" w:rsidRPr="00B7415B" w:rsidRDefault="0086678A" w:rsidP="0086678A">
      <w:pPr>
        <w:ind w:left="1440"/>
        <w:rPr>
          <w:rFonts w:cs="Arial"/>
          <w:sz w:val="20"/>
          <w:szCs w:val="20"/>
        </w:rPr>
      </w:pPr>
      <w:r w:rsidRPr="00B7415B">
        <w:rPr>
          <w:rFonts w:cs="Arial"/>
          <w:sz w:val="20"/>
          <w:szCs w:val="20"/>
        </w:rPr>
        <w:t xml:space="preserve">This document </w:t>
      </w:r>
      <w:r>
        <w:rPr>
          <w:rFonts w:cs="Arial"/>
          <w:sz w:val="20"/>
          <w:szCs w:val="20"/>
        </w:rPr>
        <w:t xml:space="preserve">addresses </w:t>
      </w:r>
      <w:r w:rsidRPr="00B7415B">
        <w:rPr>
          <w:rFonts w:cs="Arial"/>
          <w:sz w:val="20"/>
          <w:szCs w:val="20"/>
        </w:rPr>
        <w:t>standards for Windows 7 Enterprise Edition (64 bit)</w:t>
      </w:r>
      <w:r>
        <w:rPr>
          <w:rFonts w:cs="Arial"/>
          <w:sz w:val="20"/>
          <w:szCs w:val="20"/>
        </w:rPr>
        <w:t xml:space="preserve"> across the following areas.</w:t>
      </w:r>
    </w:p>
    <w:p w:rsidR="0086678A" w:rsidRPr="00B7415B" w:rsidRDefault="0086678A" w:rsidP="0086678A">
      <w:pPr>
        <w:numPr>
          <w:ilvl w:val="0"/>
          <w:numId w:val="28"/>
        </w:numPr>
        <w:rPr>
          <w:rFonts w:cs="Arial"/>
          <w:sz w:val="20"/>
          <w:szCs w:val="20"/>
        </w:rPr>
      </w:pPr>
      <w:r>
        <w:rPr>
          <w:rFonts w:cs="Arial"/>
          <w:sz w:val="20"/>
          <w:szCs w:val="20"/>
        </w:rPr>
        <w:t>Logon Scripts</w:t>
      </w:r>
    </w:p>
    <w:p w:rsidR="0086678A" w:rsidRPr="00B7415B" w:rsidRDefault="0086678A" w:rsidP="0086678A">
      <w:pPr>
        <w:numPr>
          <w:ilvl w:val="0"/>
          <w:numId w:val="28"/>
        </w:numPr>
        <w:rPr>
          <w:rFonts w:cs="Arial"/>
          <w:sz w:val="20"/>
          <w:szCs w:val="20"/>
        </w:rPr>
      </w:pPr>
      <w:r>
        <w:rPr>
          <w:rFonts w:cs="Arial"/>
          <w:sz w:val="20"/>
          <w:szCs w:val="20"/>
        </w:rPr>
        <w:t>Group Policy and Group Policy Preferences</w:t>
      </w:r>
    </w:p>
    <w:p w:rsidR="0086678A" w:rsidRPr="00B7415B" w:rsidRDefault="0086678A" w:rsidP="0086678A">
      <w:pPr>
        <w:numPr>
          <w:ilvl w:val="0"/>
          <w:numId w:val="28"/>
        </w:numPr>
        <w:rPr>
          <w:rFonts w:cs="Arial"/>
          <w:sz w:val="20"/>
          <w:szCs w:val="20"/>
        </w:rPr>
      </w:pPr>
      <w:r>
        <w:rPr>
          <w:rFonts w:cs="Arial"/>
          <w:sz w:val="20"/>
          <w:szCs w:val="20"/>
        </w:rPr>
        <w:t>Profile Configuration</w:t>
      </w:r>
    </w:p>
    <w:p w:rsidR="0068666B" w:rsidRDefault="0068666B" w:rsidP="0068666B">
      <w:pPr>
        <w:ind w:left="1440"/>
        <w:rPr>
          <w:rFonts w:cs="Arial"/>
          <w:sz w:val="20"/>
          <w:szCs w:val="20"/>
        </w:rPr>
      </w:pPr>
    </w:p>
    <w:p w:rsidR="0068666B" w:rsidRDefault="0068666B" w:rsidP="0068666B">
      <w:pPr>
        <w:pStyle w:val="Heading1"/>
        <w:numPr>
          <w:ilvl w:val="1"/>
          <w:numId w:val="27"/>
        </w:numPr>
      </w:pPr>
      <w:r>
        <w:t>Scope</w:t>
      </w:r>
    </w:p>
    <w:p w:rsidR="0068666B" w:rsidRPr="0068666B" w:rsidRDefault="0068666B" w:rsidP="0068666B">
      <w:pPr>
        <w:pStyle w:val="BodyText"/>
        <w:rPr>
          <w:lang w:val="en-AU"/>
        </w:rPr>
      </w:pPr>
    </w:p>
    <w:p w:rsidR="0086678A" w:rsidRDefault="0086678A" w:rsidP="0086678A">
      <w:pPr>
        <w:ind w:left="1440"/>
        <w:rPr>
          <w:rFonts w:cs="Arial"/>
          <w:sz w:val="20"/>
          <w:szCs w:val="20"/>
        </w:rPr>
      </w:pPr>
      <w:r w:rsidRPr="00B7415B">
        <w:rPr>
          <w:rFonts w:cs="Arial"/>
          <w:sz w:val="20"/>
          <w:szCs w:val="20"/>
        </w:rPr>
        <w:t xml:space="preserve">This policy is designed to outline standards for </w:t>
      </w:r>
      <w:r>
        <w:rPr>
          <w:rFonts w:cs="Arial"/>
          <w:sz w:val="20"/>
          <w:szCs w:val="20"/>
        </w:rPr>
        <w:t xml:space="preserve">Scripts and Profiles within the </w:t>
      </w:r>
      <w:r w:rsidRPr="00B7415B">
        <w:rPr>
          <w:rFonts w:cs="Arial"/>
          <w:sz w:val="20"/>
          <w:szCs w:val="20"/>
        </w:rPr>
        <w:t xml:space="preserve">QUT </w:t>
      </w:r>
      <w:r>
        <w:rPr>
          <w:rFonts w:cs="Arial"/>
          <w:sz w:val="20"/>
          <w:szCs w:val="20"/>
        </w:rPr>
        <w:t xml:space="preserve">Staff </w:t>
      </w:r>
      <w:r w:rsidRPr="00B7415B">
        <w:rPr>
          <w:rFonts w:cs="Arial"/>
          <w:sz w:val="20"/>
          <w:szCs w:val="20"/>
        </w:rPr>
        <w:t xml:space="preserve">Windows 7 operating system environment. </w:t>
      </w:r>
    </w:p>
    <w:p w:rsidR="0086678A" w:rsidRPr="00B7415B" w:rsidRDefault="0086678A" w:rsidP="0086678A">
      <w:pPr>
        <w:ind w:left="1440"/>
        <w:rPr>
          <w:rFonts w:cs="Arial"/>
          <w:sz w:val="20"/>
          <w:szCs w:val="20"/>
        </w:rPr>
      </w:pPr>
    </w:p>
    <w:p w:rsidR="00B7415B" w:rsidRDefault="00B7415B" w:rsidP="00B90464">
      <w:pPr>
        <w:rPr>
          <w:rFonts w:cs="Arial"/>
          <w:sz w:val="20"/>
          <w:szCs w:val="20"/>
        </w:rPr>
      </w:pPr>
    </w:p>
    <w:p w:rsidR="00B7415B" w:rsidRDefault="00B7415B" w:rsidP="00B7415B">
      <w:pPr>
        <w:pStyle w:val="Heading1"/>
        <w:numPr>
          <w:ilvl w:val="0"/>
          <w:numId w:val="27"/>
        </w:numPr>
      </w:pPr>
      <w:r>
        <w:t>Affected Services</w:t>
      </w:r>
    </w:p>
    <w:p w:rsidR="0068666B" w:rsidRPr="0068666B" w:rsidRDefault="0068666B" w:rsidP="0068666B">
      <w:pPr>
        <w:pStyle w:val="BodyText"/>
        <w:rPr>
          <w:lang w:val="en-AU"/>
        </w:rPr>
      </w:pPr>
    </w:p>
    <w:p w:rsidR="00AF0735" w:rsidRDefault="00AF0735" w:rsidP="00AF0735">
      <w:pPr>
        <w:ind w:left="1440"/>
        <w:rPr>
          <w:rFonts w:cs="Arial"/>
          <w:sz w:val="20"/>
          <w:szCs w:val="20"/>
        </w:rPr>
      </w:pPr>
      <w:r>
        <w:rPr>
          <w:rFonts w:cs="Arial"/>
          <w:sz w:val="20"/>
          <w:szCs w:val="20"/>
        </w:rPr>
        <w:t>ESS is currently the service owners of the eStore cluster service.  As the QUT file storage system, any changes to this policy would affect users of this service and also the security rights to this location.</w:t>
      </w:r>
    </w:p>
    <w:p w:rsidR="00AF0735" w:rsidRDefault="00AF0735" w:rsidP="00AF0735">
      <w:pPr>
        <w:ind w:left="1440"/>
        <w:rPr>
          <w:rFonts w:cs="Arial"/>
          <w:sz w:val="20"/>
          <w:szCs w:val="20"/>
        </w:rPr>
      </w:pPr>
    </w:p>
    <w:p w:rsidR="00AF0735" w:rsidRDefault="00AF0735" w:rsidP="00AF0735">
      <w:pPr>
        <w:ind w:left="1440"/>
        <w:rPr>
          <w:rFonts w:cs="Arial"/>
          <w:sz w:val="20"/>
          <w:szCs w:val="20"/>
        </w:rPr>
      </w:pPr>
      <w:r>
        <w:rPr>
          <w:rFonts w:cs="Arial"/>
          <w:sz w:val="20"/>
          <w:szCs w:val="20"/>
        </w:rPr>
        <w:t xml:space="preserve">CSI manage the QUT SOE, any changes to this service or move to an alternative service will affect this policy and all users of this service. </w:t>
      </w:r>
    </w:p>
    <w:p w:rsidR="00615E9A" w:rsidRDefault="00615E9A" w:rsidP="00AF0735">
      <w:pPr>
        <w:ind w:left="1440"/>
        <w:rPr>
          <w:rFonts w:cs="Arial"/>
          <w:sz w:val="20"/>
          <w:szCs w:val="20"/>
        </w:rPr>
      </w:pPr>
    </w:p>
    <w:p w:rsidR="00615E9A" w:rsidRDefault="00615E9A" w:rsidP="00AF0735">
      <w:pPr>
        <w:ind w:left="1440"/>
        <w:rPr>
          <w:rFonts w:cs="Arial"/>
          <w:sz w:val="20"/>
          <w:szCs w:val="20"/>
        </w:rPr>
      </w:pPr>
      <w:r>
        <w:rPr>
          <w:rFonts w:cs="Arial"/>
          <w:sz w:val="20"/>
          <w:szCs w:val="20"/>
        </w:rPr>
        <w:t>Technology Support manage the configuration of the staff operating environment, any change to this service will affect all users of this service.</w:t>
      </w:r>
    </w:p>
    <w:p w:rsidR="00855734" w:rsidRDefault="00855734" w:rsidP="00855734">
      <w:pPr>
        <w:rPr>
          <w:rFonts w:cs="Arial"/>
          <w:sz w:val="20"/>
          <w:szCs w:val="20"/>
        </w:rPr>
      </w:pPr>
    </w:p>
    <w:p w:rsidR="00855734" w:rsidRDefault="00855734">
      <w:pPr>
        <w:rPr>
          <w:rFonts w:cs="Arial"/>
          <w:sz w:val="20"/>
          <w:szCs w:val="20"/>
        </w:rPr>
      </w:pPr>
      <w:r>
        <w:rPr>
          <w:rFonts w:cs="Arial"/>
          <w:sz w:val="20"/>
          <w:szCs w:val="20"/>
        </w:rPr>
        <w:br w:type="page"/>
      </w:r>
    </w:p>
    <w:p w:rsidR="00B7415B" w:rsidRDefault="00B7415B" w:rsidP="00B7415B">
      <w:pPr>
        <w:pStyle w:val="Heading1"/>
        <w:numPr>
          <w:ilvl w:val="0"/>
          <w:numId w:val="27"/>
        </w:numPr>
      </w:pPr>
      <w:r>
        <w:lastRenderedPageBreak/>
        <w:t>Definitions</w:t>
      </w:r>
    </w:p>
    <w:p w:rsidR="00B7415B" w:rsidRDefault="00615E9A" w:rsidP="00B7415B">
      <w:pPr>
        <w:ind w:left="1440"/>
        <w:rPr>
          <w:rFonts w:cs="Arial"/>
          <w:sz w:val="20"/>
          <w:szCs w:val="20"/>
        </w:rPr>
      </w:pPr>
      <w:r>
        <w:rPr>
          <w:rFonts w:cs="Arial"/>
          <w:sz w:val="20"/>
          <w:szCs w:val="20"/>
        </w:rPr>
        <w:t>eStore – QUT’s Central File Repository</w:t>
      </w:r>
      <w:r w:rsidR="008F592C">
        <w:rPr>
          <w:rFonts w:cs="Arial"/>
          <w:sz w:val="20"/>
          <w:szCs w:val="20"/>
        </w:rPr>
        <w:t>.</w:t>
      </w:r>
    </w:p>
    <w:p w:rsidR="00411616" w:rsidRDefault="00411616" w:rsidP="00B7415B">
      <w:pPr>
        <w:ind w:left="1440"/>
        <w:rPr>
          <w:rFonts w:cs="Arial"/>
          <w:sz w:val="20"/>
          <w:szCs w:val="20"/>
        </w:rPr>
      </w:pPr>
    </w:p>
    <w:p w:rsidR="00615E9A" w:rsidRDefault="0054635A" w:rsidP="00B7415B">
      <w:pPr>
        <w:ind w:left="1440"/>
        <w:rPr>
          <w:rFonts w:cs="Arial"/>
          <w:sz w:val="20"/>
          <w:szCs w:val="20"/>
        </w:rPr>
      </w:pPr>
      <w:r>
        <w:rPr>
          <w:rFonts w:cs="Arial"/>
          <w:sz w:val="20"/>
          <w:szCs w:val="20"/>
        </w:rPr>
        <w:t xml:space="preserve">Software </w:t>
      </w:r>
      <w:r w:rsidR="00615E9A">
        <w:rPr>
          <w:rFonts w:cs="Arial"/>
          <w:sz w:val="20"/>
          <w:szCs w:val="20"/>
        </w:rPr>
        <w:t xml:space="preserve">SOE </w:t>
      </w:r>
      <w:r w:rsidR="00DF4E6F">
        <w:rPr>
          <w:rFonts w:cs="Arial"/>
          <w:sz w:val="20"/>
          <w:szCs w:val="20"/>
        </w:rPr>
        <w:t>(</w:t>
      </w:r>
      <w:r w:rsidR="00615E9A">
        <w:rPr>
          <w:rFonts w:cs="Arial"/>
          <w:sz w:val="20"/>
          <w:szCs w:val="20"/>
        </w:rPr>
        <w:t>Standard Operating Environment</w:t>
      </w:r>
      <w:r w:rsidR="00DF4E6F">
        <w:rPr>
          <w:rFonts w:cs="Arial"/>
          <w:sz w:val="20"/>
          <w:szCs w:val="20"/>
        </w:rPr>
        <w:t>) – A</w:t>
      </w:r>
      <w:r w:rsidR="00615E9A">
        <w:t xml:space="preserve"> custom configuration including</w:t>
      </w:r>
      <w:r w:rsidR="00DF4E6F">
        <w:t xml:space="preserve"> a range of</w:t>
      </w:r>
      <w:r w:rsidR="00615E9A">
        <w:t xml:space="preserve"> </w:t>
      </w:r>
      <w:r w:rsidR="00615E9A" w:rsidRPr="00615E9A">
        <w:t>applications</w:t>
      </w:r>
      <w:r w:rsidR="00615E9A">
        <w:t xml:space="preserve"> used within </w:t>
      </w:r>
      <w:r w:rsidR="00615E9A">
        <w:rPr>
          <w:rFonts w:cs="Arial"/>
          <w:sz w:val="20"/>
          <w:szCs w:val="20"/>
        </w:rPr>
        <w:t>the university.</w:t>
      </w:r>
    </w:p>
    <w:p w:rsidR="00411616" w:rsidRDefault="00411616" w:rsidP="00B7415B">
      <w:pPr>
        <w:ind w:left="1440"/>
        <w:rPr>
          <w:rFonts w:cs="Arial"/>
          <w:sz w:val="20"/>
          <w:szCs w:val="20"/>
        </w:rPr>
      </w:pPr>
    </w:p>
    <w:p w:rsidR="00DF4E6F" w:rsidRDefault="00DF4E6F" w:rsidP="00B7415B">
      <w:pPr>
        <w:ind w:left="1440"/>
      </w:pPr>
      <w:r>
        <w:rPr>
          <w:rFonts w:cs="Arial"/>
          <w:sz w:val="20"/>
          <w:szCs w:val="20"/>
        </w:rPr>
        <w:t xml:space="preserve">ITS (Information Technology Services – A Department within the university that </w:t>
      </w:r>
      <w:r w:rsidR="00411616">
        <w:rPr>
          <w:rFonts w:cs="Arial"/>
          <w:sz w:val="20"/>
          <w:szCs w:val="20"/>
        </w:rPr>
        <w:t xml:space="preserve">the IT </w:t>
      </w:r>
      <w:r w:rsidR="00411616">
        <w:t>infrastructure and centrally hosted university IT services.</w:t>
      </w:r>
    </w:p>
    <w:p w:rsidR="00411616" w:rsidRDefault="00411616" w:rsidP="00B7415B">
      <w:pPr>
        <w:ind w:left="1440"/>
        <w:rPr>
          <w:rFonts w:cs="Arial"/>
          <w:sz w:val="20"/>
          <w:szCs w:val="20"/>
        </w:rPr>
      </w:pPr>
    </w:p>
    <w:p w:rsidR="00DF4E6F" w:rsidRDefault="00DF4E6F" w:rsidP="00DF4E6F">
      <w:pPr>
        <w:ind w:left="1440"/>
        <w:rPr>
          <w:rFonts w:cs="Arial"/>
          <w:sz w:val="20"/>
          <w:szCs w:val="20"/>
        </w:rPr>
      </w:pPr>
      <w:r>
        <w:rPr>
          <w:rFonts w:cs="Arial"/>
          <w:sz w:val="20"/>
          <w:szCs w:val="20"/>
        </w:rPr>
        <w:t>ESS (</w:t>
      </w:r>
      <w:r w:rsidRPr="00DF4E6F">
        <w:rPr>
          <w:rFonts w:cs="Arial"/>
          <w:sz w:val="20"/>
          <w:szCs w:val="20"/>
        </w:rPr>
        <w:t>Enterprise Systems Services</w:t>
      </w:r>
      <w:r>
        <w:rPr>
          <w:rFonts w:cs="Arial"/>
          <w:sz w:val="20"/>
          <w:szCs w:val="20"/>
        </w:rPr>
        <w:t>) – A group within ITS that</w:t>
      </w:r>
      <w:r w:rsidRPr="00DF4E6F">
        <w:rPr>
          <w:rFonts w:cs="Arial"/>
          <w:sz w:val="20"/>
          <w:szCs w:val="20"/>
        </w:rPr>
        <w:t xml:space="preserve"> maintain and support shared enterprise s</w:t>
      </w:r>
      <w:r>
        <w:rPr>
          <w:rFonts w:cs="Arial"/>
          <w:sz w:val="20"/>
          <w:szCs w:val="20"/>
        </w:rPr>
        <w:t>ystem resources used by the QUT</w:t>
      </w:r>
      <w:r w:rsidR="00411616">
        <w:rPr>
          <w:rFonts w:cs="Arial"/>
          <w:sz w:val="20"/>
          <w:szCs w:val="20"/>
        </w:rPr>
        <w:t>.</w:t>
      </w:r>
    </w:p>
    <w:p w:rsidR="00411616" w:rsidRDefault="00411616" w:rsidP="00DF4E6F">
      <w:pPr>
        <w:ind w:left="1440"/>
        <w:rPr>
          <w:rFonts w:cs="Arial"/>
          <w:sz w:val="20"/>
          <w:szCs w:val="20"/>
        </w:rPr>
      </w:pPr>
    </w:p>
    <w:p w:rsidR="00411616" w:rsidRDefault="009A0134" w:rsidP="00411616">
      <w:pPr>
        <w:ind w:left="1440"/>
        <w:rPr>
          <w:rFonts w:cs="Arial"/>
          <w:sz w:val="20"/>
          <w:szCs w:val="20"/>
        </w:rPr>
      </w:pPr>
      <w:r>
        <w:rPr>
          <w:rFonts w:cs="Arial"/>
          <w:sz w:val="20"/>
          <w:szCs w:val="20"/>
        </w:rPr>
        <w:t xml:space="preserve">CSI (Client Systems </w:t>
      </w:r>
      <w:r w:rsidR="00411616">
        <w:rPr>
          <w:rFonts w:cs="Arial"/>
          <w:sz w:val="20"/>
          <w:szCs w:val="20"/>
        </w:rPr>
        <w:t xml:space="preserve">Infrastructure) – A group within ITS that maintain the university Standard Operating Environment. Manage </w:t>
      </w:r>
      <w:r w:rsidR="00411616" w:rsidRPr="00411616">
        <w:rPr>
          <w:rFonts w:cs="Arial"/>
          <w:sz w:val="20"/>
          <w:szCs w:val="20"/>
        </w:rPr>
        <w:t xml:space="preserve">Software </w:t>
      </w:r>
      <w:r w:rsidR="00411616">
        <w:rPr>
          <w:rFonts w:cs="Arial"/>
          <w:sz w:val="20"/>
          <w:szCs w:val="20"/>
        </w:rPr>
        <w:t>and Security Deployment.</w:t>
      </w:r>
    </w:p>
    <w:p w:rsidR="00411616" w:rsidRDefault="00411616" w:rsidP="00411616">
      <w:pPr>
        <w:ind w:left="1440"/>
        <w:rPr>
          <w:rFonts w:cs="Arial"/>
          <w:sz w:val="20"/>
          <w:szCs w:val="20"/>
        </w:rPr>
      </w:pPr>
    </w:p>
    <w:p w:rsidR="00411616" w:rsidRDefault="00411616" w:rsidP="00411616">
      <w:pPr>
        <w:ind w:left="1440"/>
        <w:rPr>
          <w:rFonts w:cs="Arial"/>
          <w:sz w:val="20"/>
          <w:szCs w:val="20"/>
        </w:rPr>
      </w:pPr>
      <w:r>
        <w:rPr>
          <w:rFonts w:cs="Arial"/>
          <w:sz w:val="20"/>
          <w:szCs w:val="20"/>
        </w:rPr>
        <w:t>LETS (Learning Environments and Technology Services</w:t>
      </w:r>
      <w:r w:rsidR="009A0134">
        <w:rPr>
          <w:rFonts w:cs="Arial"/>
          <w:sz w:val="20"/>
          <w:szCs w:val="20"/>
        </w:rPr>
        <w:t>)</w:t>
      </w:r>
      <w:r>
        <w:rPr>
          <w:rFonts w:cs="Arial"/>
          <w:sz w:val="20"/>
          <w:szCs w:val="20"/>
        </w:rPr>
        <w:t xml:space="preserve"> – A department within the university that provides client facing IT services.</w:t>
      </w:r>
    </w:p>
    <w:p w:rsidR="00411616" w:rsidRDefault="00411616" w:rsidP="00411616">
      <w:pPr>
        <w:ind w:left="1440"/>
        <w:rPr>
          <w:rFonts w:cs="Arial"/>
          <w:sz w:val="20"/>
          <w:szCs w:val="20"/>
        </w:rPr>
      </w:pPr>
    </w:p>
    <w:p w:rsidR="00411616" w:rsidRDefault="00411616" w:rsidP="00DF4E6F">
      <w:pPr>
        <w:ind w:left="1440"/>
        <w:rPr>
          <w:rFonts w:cs="Arial"/>
          <w:sz w:val="20"/>
          <w:szCs w:val="20"/>
        </w:rPr>
      </w:pPr>
      <w:r>
        <w:rPr>
          <w:rFonts w:cs="Arial"/>
          <w:sz w:val="20"/>
          <w:szCs w:val="20"/>
        </w:rPr>
        <w:t xml:space="preserve">Technology Support – A group within LETS responsible for Support and Management of the staff Desktops. </w:t>
      </w:r>
    </w:p>
    <w:p w:rsidR="00411616" w:rsidRPr="008F592C" w:rsidRDefault="00411616" w:rsidP="00DF4E6F">
      <w:pPr>
        <w:ind w:left="1440"/>
        <w:rPr>
          <w:rFonts w:cs="Arial"/>
          <w:sz w:val="20"/>
          <w:szCs w:val="20"/>
        </w:rPr>
      </w:pPr>
    </w:p>
    <w:p w:rsidR="00411616" w:rsidRPr="008F592C" w:rsidRDefault="00411616" w:rsidP="00DF4E6F">
      <w:pPr>
        <w:ind w:left="1440"/>
        <w:rPr>
          <w:sz w:val="20"/>
          <w:szCs w:val="20"/>
        </w:rPr>
      </w:pPr>
      <w:r w:rsidRPr="008F592C">
        <w:rPr>
          <w:rFonts w:cs="Arial"/>
          <w:sz w:val="20"/>
          <w:szCs w:val="20"/>
        </w:rPr>
        <w:t xml:space="preserve">Active Directory (AD) - </w:t>
      </w:r>
      <w:r w:rsidRPr="008F592C">
        <w:rPr>
          <w:sz w:val="20"/>
          <w:szCs w:val="20"/>
        </w:rPr>
        <w:t>A Microsoft directo</w:t>
      </w:r>
      <w:r w:rsidR="009E53FD" w:rsidRPr="008F592C">
        <w:rPr>
          <w:sz w:val="20"/>
          <w:szCs w:val="20"/>
        </w:rPr>
        <w:t>ry used in Windows environments</w:t>
      </w:r>
      <w:r w:rsidR="00483B71">
        <w:rPr>
          <w:sz w:val="20"/>
          <w:szCs w:val="20"/>
        </w:rPr>
        <w:t>. A</w:t>
      </w:r>
      <w:r w:rsidRPr="008F592C">
        <w:rPr>
          <w:sz w:val="20"/>
          <w:szCs w:val="20"/>
        </w:rPr>
        <w:t xml:space="preserve"> hierarchical structure separates objects such as printers and </w:t>
      </w:r>
      <w:r w:rsidR="00483B71">
        <w:rPr>
          <w:sz w:val="20"/>
          <w:szCs w:val="20"/>
        </w:rPr>
        <w:t>computers</w:t>
      </w:r>
      <w:r w:rsidRPr="008F592C">
        <w:rPr>
          <w:sz w:val="20"/>
          <w:szCs w:val="20"/>
        </w:rPr>
        <w:t xml:space="preserve">; services, such as email; and user account information. </w:t>
      </w:r>
    </w:p>
    <w:p w:rsidR="009E53FD" w:rsidRDefault="009E53FD" w:rsidP="00DF4E6F">
      <w:pPr>
        <w:ind w:left="1440"/>
      </w:pPr>
    </w:p>
    <w:p w:rsidR="009E53FD" w:rsidRDefault="00AE4097" w:rsidP="00DF4E6F">
      <w:pPr>
        <w:ind w:left="1440"/>
        <w:rPr>
          <w:rFonts w:cs="Arial"/>
          <w:sz w:val="20"/>
          <w:szCs w:val="20"/>
        </w:rPr>
      </w:pPr>
      <w:r>
        <w:rPr>
          <w:rFonts w:cs="Arial"/>
          <w:sz w:val="20"/>
          <w:szCs w:val="20"/>
        </w:rPr>
        <w:t>OU (Organisational Unit) – a folder within Active Directory used to separate objects.</w:t>
      </w:r>
    </w:p>
    <w:p w:rsidR="00AE4097" w:rsidRDefault="00AE4097" w:rsidP="00DF4E6F">
      <w:pPr>
        <w:ind w:left="1440"/>
        <w:rPr>
          <w:rFonts w:cs="Arial"/>
          <w:sz w:val="20"/>
          <w:szCs w:val="20"/>
        </w:rPr>
      </w:pPr>
    </w:p>
    <w:p w:rsidR="00AE4097" w:rsidRDefault="00502457" w:rsidP="00DF4E6F">
      <w:pPr>
        <w:ind w:left="1440"/>
        <w:rPr>
          <w:rFonts w:cs="Arial"/>
          <w:sz w:val="20"/>
          <w:szCs w:val="20"/>
        </w:rPr>
      </w:pPr>
      <w:r>
        <w:rPr>
          <w:rFonts w:cs="Arial"/>
          <w:sz w:val="20"/>
          <w:szCs w:val="20"/>
        </w:rPr>
        <w:t xml:space="preserve">GPO (Group policy Object) – </w:t>
      </w:r>
      <w:r w:rsidRPr="00502457">
        <w:rPr>
          <w:rFonts w:cs="Arial"/>
          <w:sz w:val="20"/>
          <w:szCs w:val="20"/>
        </w:rPr>
        <w:t>a set of rules which control the working environment of user accounts and computer accounts</w:t>
      </w:r>
      <w:r w:rsidR="008F592C">
        <w:rPr>
          <w:rFonts w:cs="Arial"/>
          <w:sz w:val="20"/>
          <w:szCs w:val="20"/>
        </w:rPr>
        <w:t>. A GPO setting cannot be modified by the user.</w:t>
      </w:r>
    </w:p>
    <w:p w:rsidR="008F592C" w:rsidRDefault="008F592C" w:rsidP="00DF4E6F">
      <w:pPr>
        <w:ind w:left="1440"/>
        <w:rPr>
          <w:rFonts w:cs="Arial"/>
          <w:sz w:val="20"/>
          <w:szCs w:val="20"/>
        </w:rPr>
      </w:pPr>
    </w:p>
    <w:p w:rsidR="008F592C" w:rsidRDefault="008F592C" w:rsidP="00DF4E6F">
      <w:pPr>
        <w:ind w:left="1440"/>
        <w:rPr>
          <w:rFonts w:cs="Arial"/>
          <w:sz w:val="20"/>
          <w:szCs w:val="20"/>
        </w:rPr>
      </w:pPr>
      <w:r>
        <w:rPr>
          <w:rFonts w:cs="Arial"/>
          <w:sz w:val="20"/>
          <w:szCs w:val="20"/>
        </w:rPr>
        <w:t>GPP (Group Policy Preference) – a set of defaults which define the working environment of a user account or a computer.  As opposed to GPO’s users may change settings applied by a GPP.</w:t>
      </w:r>
    </w:p>
    <w:p w:rsidR="00B7415B" w:rsidRDefault="00B7415B" w:rsidP="00B7415B">
      <w:pPr>
        <w:rPr>
          <w:lang w:eastAsia="en-US"/>
        </w:rPr>
      </w:pPr>
    </w:p>
    <w:p w:rsidR="00B7415B" w:rsidRDefault="00B7415B" w:rsidP="00B7415B">
      <w:pPr>
        <w:pStyle w:val="Heading1"/>
        <w:numPr>
          <w:ilvl w:val="0"/>
          <w:numId w:val="27"/>
        </w:numPr>
      </w:pPr>
      <w:r>
        <w:t>Roles/ Responsibilities/Guidelines</w:t>
      </w:r>
    </w:p>
    <w:p w:rsidR="00411616" w:rsidRDefault="00411616" w:rsidP="00411616">
      <w:pPr>
        <w:ind w:left="1440"/>
        <w:rPr>
          <w:rFonts w:cs="Arial"/>
          <w:sz w:val="20"/>
          <w:szCs w:val="20"/>
        </w:rPr>
      </w:pPr>
    </w:p>
    <w:p w:rsidR="00411616" w:rsidRPr="00B90464" w:rsidRDefault="00411616" w:rsidP="00B90464">
      <w:pPr>
        <w:rPr>
          <w:rFonts w:cs="Arial"/>
          <w:sz w:val="20"/>
          <w:szCs w:val="20"/>
        </w:rPr>
      </w:pPr>
      <w:r w:rsidRPr="00B90464">
        <w:rPr>
          <w:rFonts w:cs="Arial"/>
          <w:sz w:val="20"/>
          <w:szCs w:val="20"/>
        </w:rPr>
        <w:t>This policy is to be applied to all Windows 7 installations throughout the university.</w:t>
      </w:r>
    </w:p>
    <w:p w:rsidR="00B90464" w:rsidRPr="00B90464" w:rsidRDefault="00B90464" w:rsidP="00B90464">
      <w:pPr>
        <w:rPr>
          <w:rFonts w:cs="Arial"/>
          <w:sz w:val="20"/>
          <w:szCs w:val="20"/>
        </w:rPr>
      </w:pPr>
    </w:p>
    <w:p w:rsidR="0068666B" w:rsidRPr="00B90464" w:rsidRDefault="00411616" w:rsidP="00B90464">
      <w:pPr>
        <w:rPr>
          <w:sz w:val="20"/>
          <w:szCs w:val="20"/>
        </w:rPr>
      </w:pPr>
      <w:r w:rsidRPr="00B90464">
        <w:rPr>
          <w:rFonts w:cs="Arial"/>
          <w:sz w:val="20"/>
          <w:szCs w:val="20"/>
        </w:rPr>
        <w:t xml:space="preserve">The new </w:t>
      </w:r>
      <w:r w:rsidRPr="00B90464">
        <w:rPr>
          <w:sz w:val="20"/>
          <w:szCs w:val="20"/>
        </w:rPr>
        <w:t xml:space="preserve">Active Directory OU structure for staff workstations </w:t>
      </w:r>
      <w:r w:rsidR="00502457" w:rsidRPr="00B90464">
        <w:rPr>
          <w:sz w:val="20"/>
          <w:szCs w:val="20"/>
        </w:rPr>
        <w:t>is</w:t>
      </w:r>
      <w:r w:rsidRPr="00B90464">
        <w:rPr>
          <w:sz w:val="20"/>
          <w:szCs w:val="20"/>
        </w:rPr>
        <w:t xml:space="preserve"> implemented when QUT goes to </w:t>
      </w:r>
      <w:r w:rsidR="0068666B" w:rsidRPr="00B90464">
        <w:rPr>
          <w:sz w:val="20"/>
          <w:szCs w:val="20"/>
        </w:rPr>
        <w:t>W</w:t>
      </w:r>
      <w:r w:rsidRPr="00B90464">
        <w:rPr>
          <w:sz w:val="20"/>
          <w:szCs w:val="20"/>
        </w:rPr>
        <w:t>indows 7 and new GPO’s are applied at this time.</w:t>
      </w:r>
    </w:p>
    <w:p w:rsidR="00B90464" w:rsidRPr="00B90464" w:rsidRDefault="00B90464" w:rsidP="00B90464">
      <w:pPr>
        <w:rPr>
          <w:sz w:val="20"/>
          <w:szCs w:val="20"/>
        </w:rPr>
      </w:pPr>
    </w:p>
    <w:p w:rsidR="00411616" w:rsidRPr="00B90464" w:rsidRDefault="0068666B" w:rsidP="00B90464">
      <w:pPr>
        <w:pStyle w:val="ListParagraph"/>
        <w:numPr>
          <w:ilvl w:val="1"/>
          <w:numId w:val="30"/>
        </w:numPr>
        <w:rPr>
          <w:sz w:val="20"/>
          <w:szCs w:val="20"/>
        </w:rPr>
      </w:pPr>
      <w:r w:rsidRPr="00B90464">
        <w:rPr>
          <w:sz w:val="20"/>
          <w:szCs w:val="20"/>
        </w:rPr>
        <w:t>O</w:t>
      </w:r>
      <w:r w:rsidR="00411616" w:rsidRPr="00B90464">
        <w:rPr>
          <w:sz w:val="20"/>
          <w:szCs w:val="20"/>
        </w:rPr>
        <w:t xml:space="preserve">ne “QUT Staff Working Environment” GPO </w:t>
      </w:r>
      <w:r w:rsidRPr="00B90464">
        <w:rPr>
          <w:sz w:val="20"/>
          <w:szCs w:val="20"/>
        </w:rPr>
        <w:t xml:space="preserve">is to be created which </w:t>
      </w:r>
      <w:r w:rsidR="00411616" w:rsidRPr="00B90464">
        <w:rPr>
          <w:sz w:val="20"/>
          <w:szCs w:val="20"/>
        </w:rPr>
        <w:t xml:space="preserve">includes all the existing </w:t>
      </w:r>
      <w:r w:rsidRPr="00B90464">
        <w:rPr>
          <w:sz w:val="20"/>
          <w:szCs w:val="20"/>
        </w:rPr>
        <w:t xml:space="preserve">relevant </w:t>
      </w:r>
      <w:r w:rsidR="00411616" w:rsidRPr="00B90464">
        <w:rPr>
          <w:sz w:val="20"/>
          <w:szCs w:val="20"/>
        </w:rPr>
        <w:t>settings</w:t>
      </w:r>
      <w:r w:rsidRPr="00B90464">
        <w:rPr>
          <w:sz w:val="20"/>
          <w:szCs w:val="20"/>
        </w:rPr>
        <w:t xml:space="preserve"> used in Windows XP</w:t>
      </w:r>
      <w:r w:rsidR="00411616" w:rsidRPr="00B90464">
        <w:rPr>
          <w:sz w:val="20"/>
          <w:szCs w:val="20"/>
        </w:rPr>
        <w:t>.</w:t>
      </w:r>
    </w:p>
    <w:p w:rsidR="0086678A" w:rsidRPr="00B90464" w:rsidRDefault="0086678A" w:rsidP="00B90464">
      <w:pPr>
        <w:pStyle w:val="ListParagraph"/>
        <w:numPr>
          <w:ilvl w:val="1"/>
          <w:numId w:val="30"/>
        </w:numPr>
        <w:rPr>
          <w:sz w:val="20"/>
          <w:szCs w:val="20"/>
        </w:rPr>
      </w:pPr>
      <w:r w:rsidRPr="00B90464">
        <w:rPr>
          <w:sz w:val="20"/>
          <w:szCs w:val="20"/>
        </w:rPr>
        <w:t>All existing Logon scripts will be replaced with GPO’s and GPP’s where appropriate these include</w:t>
      </w:r>
    </w:p>
    <w:p w:rsidR="0086678A" w:rsidRPr="00B90464" w:rsidRDefault="00411616" w:rsidP="00B90464">
      <w:pPr>
        <w:pStyle w:val="ListParagraph"/>
        <w:numPr>
          <w:ilvl w:val="2"/>
          <w:numId w:val="30"/>
        </w:numPr>
        <w:rPr>
          <w:sz w:val="20"/>
          <w:szCs w:val="20"/>
        </w:rPr>
      </w:pPr>
      <w:r w:rsidRPr="00B90464">
        <w:rPr>
          <w:sz w:val="20"/>
          <w:szCs w:val="20"/>
        </w:rPr>
        <w:t>Local Admin Membership</w:t>
      </w:r>
    </w:p>
    <w:p w:rsidR="0086678A" w:rsidRPr="00B90464" w:rsidRDefault="00411616" w:rsidP="00B90464">
      <w:pPr>
        <w:pStyle w:val="ListParagraph"/>
        <w:numPr>
          <w:ilvl w:val="2"/>
          <w:numId w:val="30"/>
        </w:numPr>
        <w:rPr>
          <w:sz w:val="20"/>
          <w:szCs w:val="20"/>
        </w:rPr>
      </w:pPr>
      <w:r w:rsidRPr="00B90464">
        <w:rPr>
          <w:sz w:val="20"/>
          <w:szCs w:val="20"/>
        </w:rPr>
        <w:t>Network drives</w:t>
      </w:r>
    </w:p>
    <w:p w:rsidR="00411616" w:rsidRPr="00B90464" w:rsidRDefault="00411616" w:rsidP="00B90464">
      <w:pPr>
        <w:pStyle w:val="ListParagraph"/>
        <w:numPr>
          <w:ilvl w:val="2"/>
          <w:numId w:val="30"/>
        </w:numPr>
        <w:rPr>
          <w:sz w:val="20"/>
          <w:szCs w:val="20"/>
        </w:rPr>
      </w:pPr>
      <w:r w:rsidRPr="00B90464">
        <w:rPr>
          <w:sz w:val="20"/>
          <w:szCs w:val="20"/>
        </w:rPr>
        <w:t xml:space="preserve">Local Admin password </w:t>
      </w:r>
    </w:p>
    <w:p w:rsidR="00B90464" w:rsidRPr="00B90464" w:rsidRDefault="00B90464" w:rsidP="00B90464">
      <w:pPr>
        <w:pStyle w:val="ListParagraph"/>
        <w:numPr>
          <w:ilvl w:val="1"/>
          <w:numId w:val="30"/>
        </w:numPr>
        <w:rPr>
          <w:sz w:val="20"/>
          <w:szCs w:val="20"/>
        </w:rPr>
      </w:pPr>
      <w:r w:rsidRPr="00B90464">
        <w:rPr>
          <w:sz w:val="20"/>
          <w:szCs w:val="20"/>
        </w:rPr>
        <w:t>All remaining GPO’s and scripts across the university will be standardised in design and function for ease of administration.</w:t>
      </w:r>
    </w:p>
    <w:p w:rsidR="00411616" w:rsidRPr="00B90464" w:rsidRDefault="0086678A" w:rsidP="00B90464">
      <w:pPr>
        <w:pStyle w:val="ListParagraph"/>
        <w:numPr>
          <w:ilvl w:val="1"/>
          <w:numId w:val="30"/>
        </w:numPr>
        <w:rPr>
          <w:rFonts w:cs="Arial"/>
          <w:sz w:val="20"/>
          <w:szCs w:val="20"/>
        </w:rPr>
      </w:pPr>
      <w:r w:rsidRPr="00B90464">
        <w:rPr>
          <w:rFonts w:cs="Arial"/>
          <w:sz w:val="20"/>
          <w:szCs w:val="20"/>
        </w:rPr>
        <w:t xml:space="preserve">The Windows 7 Staff Environment will not include </w:t>
      </w:r>
      <w:r w:rsidR="00411616" w:rsidRPr="00B90464">
        <w:rPr>
          <w:sz w:val="20"/>
          <w:szCs w:val="20"/>
        </w:rPr>
        <w:t>roaming profiles</w:t>
      </w:r>
      <w:r w:rsidRPr="00B90464">
        <w:rPr>
          <w:sz w:val="20"/>
          <w:szCs w:val="20"/>
        </w:rPr>
        <w:t>.</w:t>
      </w:r>
    </w:p>
    <w:p w:rsidR="0086678A" w:rsidRPr="00B90464" w:rsidRDefault="0086678A" w:rsidP="00B90464">
      <w:pPr>
        <w:pStyle w:val="ListParagraph"/>
        <w:numPr>
          <w:ilvl w:val="1"/>
          <w:numId w:val="30"/>
        </w:numPr>
        <w:rPr>
          <w:rFonts w:cs="Arial"/>
          <w:sz w:val="18"/>
          <w:szCs w:val="20"/>
        </w:rPr>
      </w:pPr>
      <w:r w:rsidRPr="00B90464">
        <w:rPr>
          <w:sz w:val="20"/>
        </w:rPr>
        <w:t>The Windows 7 Staff Environment will not include local storage.  All computers will have the following locations\items redirected:</w:t>
      </w:r>
    </w:p>
    <w:p w:rsidR="0086678A" w:rsidRPr="00B90464" w:rsidRDefault="0086678A" w:rsidP="00B90464">
      <w:pPr>
        <w:pStyle w:val="ListParagraph"/>
        <w:numPr>
          <w:ilvl w:val="2"/>
          <w:numId w:val="30"/>
        </w:numPr>
        <w:rPr>
          <w:rFonts w:cs="Arial"/>
          <w:sz w:val="18"/>
          <w:szCs w:val="20"/>
        </w:rPr>
      </w:pPr>
      <w:r>
        <w:lastRenderedPageBreak/>
        <w:t>M</w:t>
      </w:r>
      <w:r w:rsidR="00411616">
        <w:t xml:space="preserve">y </w:t>
      </w:r>
      <w:r>
        <w:t>D</w:t>
      </w:r>
      <w:r w:rsidR="00411616">
        <w:t>oc</w:t>
      </w:r>
      <w:r>
        <w:t>uments</w:t>
      </w:r>
    </w:p>
    <w:p w:rsidR="0086678A" w:rsidRPr="00B90464" w:rsidRDefault="0086678A" w:rsidP="00B90464">
      <w:pPr>
        <w:pStyle w:val="ListParagraph"/>
        <w:numPr>
          <w:ilvl w:val="2"/>
          <w:numId w:val="30"/>
        </w:numPr>
        <w:rPr>
          <w:rFonts w:cs="Arial"/>
          <w:sz w:val="18"/>
          <w:szCs w:val="20"/>
        </w:rPr>
      </w:pPr>
      <w:r>
        <w:t>D</w:t>
      </w:r>
      <w:r w:rsidR="00411616">
        <w:t>esktop</w:t>
      </w:r>
    </w:p>
    <w:p w:rsidR="0086678A" w:rsidRPr="00B90464" w:rsidRDefault="0086678A" w:rsidP="00B90464">
      <w:pPr>
        <w:pStyle w:val="ListParagraph"/>
        <w:numPr>
          <w:ilvl w:val="2"/>
          <w:numId w:val="30"/>
        </w:numPr>
        <w:rPr>
          <w:rFonts w:cs="Arial"/>
          <w:sz w:val="18"/>
          <w:szCs w:val="20"/>
        </w:rPr>
      </w:pPr>
      <w:r>
        <w:t>MS Office Templates</w:t>
      </w:r>
    </w:p>
    <w:p w:rsidR="0086678A" w:rsidRPr="00B90464" w:rsidRDefault="0086678A" w:rsidP="00B90464">
      <w:pPr>
        <w:pStyle w:val="ListParagraph"/>
        <w:numPr>
          <w:ilvl w:val="2"/>
          <w:numId w:val="30"/>
        </w:numPr>
        <w:rPr>
          <w:rFonts w:cs="Arial"/>
          <w:sz w:val="20"/>
          <w:szCs w:val="20"/>
        </w:rPr>
      </w:pPr>
      <w:r w:rsidRPr="00B90464">
        <w:rPr>
          <w:rFonts w:cs="Arial"/>
          <w:sz w:val="20"/>
          <w:szCs w:val="20"/>
        </w:rPr>
        <w:t>Outlook Names Cache</w:t>
      </w:r>
    </w:p>
    <w:p w:rsidR="0086678A" w:rsidRPr="00B90464" w:rsidRDefault="0086678A" w:rsidP="00B90464">
      <w:pPr>
        <w:pStyle w:val="ListParagraph"/>
        <w:numPr>
          <w:ilvl w:val="2"/>
          <w:numId w:val="30"/>
        </w:numPr>
        <w:rPr>
          <w:rFonts w:cs="Arial"/>
          <w:sz w:val="20"/>
          <w:szCs w:val="20"/>
        </w:rPr>
      </w:pPr>
      <w:r w:rsidRPr="00B90464">
        <w:rPr>
          <w:rFonts w:cs="Arial"/>
          <w:sz w:val="20"/>
          <w:szCs w:val="20"/>
        </w:rPr>
        <w:t>Outlook and General MS Office Macros</w:t>
      </w:r>
    </w:p>
    <w:p w:rsidR="0086678A" w:rsidRPr="00B90464" w:rsidRDefault="0086678A" w:rsidP="00B90464">
      <w:pPr>
        <w:pStyle w:val="ListParagraph"/>
        <w:numPr>
          <w:ilvl w:val="2"/>
          <w:numId w:val="30"/>
        </w:numPr>
        <w:rPr>
          <w:rFonts w:cs="Arial"/>
          <w:sz w:val="20"/>
          <w:szCs w:val="20"/>
        </w:rPr>
      </w:pPr>
      <w:r w:rsidRPr="00B90464">
        <w:rPr>
          <w:rFonts w:cs="Arial"/>
          <w:sz w:val="20"/>
          <w:szCs w:val="20"/>
        </w:rPr>
        <w:t>TRIM Data</w:t>
      </w:r>
    </w:p>
    <w:p w:rsidR="0086678A" w:rsidRPr="00B90464" w:rsidRDefault="0086678A" w:rsidP="00B90464">
      <w:pPr>
        <w:pStyle w:val="ListParagraph"/>
        <w:numPr>
          <w:ilvl w:val="2"/>
          <w:numId w:val="30"/>
        </w:numPr>
        <w:rPr>
          <w:rFonts w:cs="Arial"/>
          <w:sz w:val="20"/>
          <w:szCs w:val="20"/>
        </w:rPr>
      </w:pPr>
      <w:r w:rsidRPr="00B90464">
        <w:rPr>
          <w:rFonts w:cs="Arial"/>
          <w:sz w:val="20"/>
          <w:szCs w:val="20"/>
        </w:rPr>
        <w:t>ThinApp Data</w:t>
      </w:r>
    </w:p>
    <w:p w:rsidR="0086678A" w:rsidRPr="00B90464" w:rsidRDefault="0086678A" w:rsidP="00B90464">
      <w:pPr>
        <w:pStyle w:val="ListParagraph"/>
        <w:numPr>
          <w:ilvl w:val="2"/>
          <w:numId w:val="30"/>
        </w:numPr>
        <w:rPr>
          <w:rFonts w:cs="Arial"/>
          <w:sz w:val="20"/>
          <w:szCs w:val="20"/>
        </w:rPr>
      </w:pPr>
      <w:r w:rsidRPr="00B90464">
        <w:rPr>
          <w:rFonts w:cs="Arial"/>
          <w:sz w:val="20"/>
          <w:szCs w:val="20"/>
        </w:rPr>
        <w:t>LexiMancer Data</w:t>
      </w:r>
    </w:p>
    <w:p w:rsidR="0086678A" w:rsidRPr="00B90464" w:rsidRDefault="0086678A" w:rsidP="00B90464">
      <w:pPr>
        <w:pStyle w:val="ListParagraph"/>
        <w:numPr>
          <w:ilvl w:val="1"/>
          <w:numId w:val="30"/>
        </w:numPr>
        <w:rPr>
          <w:rFonts w:cs="Arial"/>
          <w:sz w:val="20"/>
          <w:szCs w:val="20"/>
        </w:rPr>
      </w:pPr>
      <w:r w:rsidRPr="00B90464">
        <w:rPr>
          <w:rFonts w:cs="Arial"/>
          <w:sz w:val="20"/>
          <w:szCs w:val="20"/>
        </w:rPr>
        <w:t xml:space="preserve">Redirected items will be configured to point to </w:t>
      </w:r>
      <w:r w:rsidR="00411616" w:rsidRPr="00B90464">
        <w:rPr>
          <w:sz w:val="20"/>
          <w:szCs w:val="20"/>
        </w:rPr>
        <w:t xml:space="preserve">a subfolder within </w:t>
      </w:r>
      <w:r w:rsidRPr="00B90464">
        <w:rPr>
          <w:sz w:val="20"/>
          <w:szCs w:val="20"/>
        </w:rPr>
        <w:t xml:space="preserve">the user’s </w:t>
      </w:r>
      <w:r w:rsidR="00411616" w:rsidRPr="00B90464">
        <w:rPr>
          <w:sz w:val="20"/>
          <w:szCs w:val="20"/>
        </w:rPr>
        <w:t>home drive eg. H:\Documents, H:\Desktop NOT the top level of H:\</w:t>
      </w:r>
    </w:p>
    <w:p w:rsidR="0086678A" w:rsidRPr="00B90464" w:rsidRDefault="00411616" w:rsidP="00B90464">
      <w:pPr>
        <w:pStyle w:val="ListParagraph"/>
        <w:numPr>
          <w:ilvl w:val="1"/>
          <w:numId w:val="30"/>
        </w:numPr>
        <w:rPr>
          <w:rFonts w:cs="Arial"/>
          <w:sz w:val="20"/>
          <w:szCs w:val="20"/>
        </w:rPr>
      </w:pPr>
      <w:r w:rsidRPr="00B90464">
        <w:rPr>
          <w:sz w:val="20"/>
          <w:szCs w:val="20"/>
        </w:rPr>
        <w:t xml:space="preserve">All redirected </w:t>
      </w:r>
      <w:r w:rsidR="0086678A" w:rsidRPr="00B90464">
        <w:rPr>
          <w:sz w:val="20"/>
          <w:szCs w:val="20"/>
        </w:rPr>
        <w:t xml:space="preserve">items will be configured to </w:t>
      </w:r>
      <w:r w:rsidRPr="00B90464">
        <w:rPr>
          <w:sz w:val="20"/>
          <w:szCs w:val="20"/>
        </w:rPr>
        <w:t>use W</w:t>
      </w:r>
      <w:r w:rsidR="0086678A" w:rsidRPr="00B90464">
        <w:rPr>
          <w:sz w:val="20"/>
          <w:szCs w:val="20"/>
        </w:rPr>
        <w:t xml:space="preserve">indows </w:t>
      </w:r>
      <w:r w:rsidRPr="00B90464">
        <w:rPr>
          <w:sz w:val="20"/>
          <w:szCs w:val="20"/>
        </w:rPr>
        <w:t xml:space="preserve">7 </w:t>
      </w:r>
      <w:r w:rsidR="0086678A" w:rsidRPr="00B90464">
        <w:rPr>
          <w:sz w:val="20"/>
          <w:szCs w:val="20"/>
        </w:rPr>
        <w:t>O</w:t>
      </w:r>
      <w:r w:rsidRPr="00B90464">
        <w:rPr>
          <w:sz w:val="20"/>
          <w:szCs w:val="20"/>
        </w:rPr>
        <w:t xml:space="preserve">ffline </w:t>
      </w:r>
      <w:r w:rsidR="0086678A" w:rsidRPr="00B90464">
        <w:rPr>
          <w:sz w:val="20"/>
          <w:szCs w:val="20"/>
        </w:rPr>
        <w:t>Files.</w:t>
      </w:r>
    </w:p>
    <w:p w:rsidR="00411616" w:rsidRPr="00B90464" w:rsidRDefault="0086678A" w:rsidP="00B90464">
      <w:pPr>
        <w:pStyle w:val="ListParagraph"/>
        <w:numPr>
          <w:ilvl w:val="1"/>
          <w:numId w:val="30"/>
        </w:numPr>
        <w:rPr>
          <w:rFonts w:cs="Arial"/>
          <w:sz w:val="20"/>
          <w:szCs w:val="20"/>
        </w:rPr>
      </w:pPr>
      <w:r w:rsidRPr="00B90464">
        <w:rPr>
          <w:sz w:val="20"/>
          <w:szCs w:val="20"/>
        </w:rPr>
        <w:t>The d</w:t>
      </w:r>
      <w:r w:rsidR="00411616" w:rsidRPr="00B90464">
        <w:rPr>
          <w:sz w:val="20"/>
          <w:szCs w:val="20"/>
        </w:rPr>
        <w:t xml:space="preserve">efault timeout for server connectivity </w:t>
      </w:r>
      <w:r w:rsidRPr="00B90464">
        <w:rPr>
          <w:sz w:val="20"/>
          <w:szCs w:val="20"/>
        </w:rPr>
        <w:t xml:space="preserve">is to be </w:t>
      </w:r>
      <w:r w:rsidR="00411616" w:rsidRPr="00B90464">
        <w:rPr>
          <w:sz w:val="20"/>
          <w:szCs w:val="20"/>
        </w:rPr>
        <w:t>set to ~2 mins</w:t>
      </w:r>
      <w:r w:rsidR="00B90464" w:rsidRPr="00B90464">
        <w:rPr>
          <w:sz w:val="20"/>
          <w:szCs w:val="20"/>
        </w:rPr>
        <w:t>.</w:t>
      </w:r>
    </w:p>
    <w:p w:rsidR="00411616" w:rsidRPr="0086678A" w:rsidRDefault="00411616" w:rsidP="00411616">
      <w:pPr>
        <w:rPr>
          <w:sz w:val="20"/>
          <w:szCs w:val="20"/>
        </w:rPr>
      </w:pPr>
    </w:p>
    <w:p w:rsidR="00411616" w:rsidRPr="0086678A" w:rsidRDefault="00411616" w:rsidP="00411616">
      <w:pPr>
        <w:rPr>
          <w:sz w:val="20"/>
          <w:szCs w:val="20"/>
        </w:rPr>
      </w:pPr>
    </w:p>
    <w:p w:rsidR="00B7415B" w:rsidRDefault="00B7415B" w:rsidP="00B7415B">
      <w:pPr>
        <w:rPr>
          <w:lang w:eastAsia="en-US"/>
        </w:rPr>
      </w:pPr>
    </w:p>
    <w:p w:rsidR="00B7415B" w:rsidRDefault="00B90464" w:rsidP="00B7415B">
      <w:pPr>
        <w:pStyle w:val="Heading1"/>
      </w:pPr>
      <w:r>
        <w:t>Other Information</w:t>
      </w:r>
    </w:p>
    <w:p w:rsidR="00B90464" w:rsidRPr="00B90464" w:rsidRDefault="00B90464" w:rsidP="00B90464">
      <w:pPr>
        <w:pStyle w:val="BodyText"/>
        <w:rPr>
          <w:lang w:val="en-AU"/>
        </w:rPr>
      </w:pPr>
    </w:p>
    <w:p w:rsidR="00B90464" w:rsidRPr="0086678A" w:rsidRDefault="00B90464" w:rsidP="00E92F98">
      <w:pPr>
        <w:rPr>
          <w:sz w:val="20"/>
          <w:szCs w:val="20"/>
        </w:rPr>
      </w:pPr>
      <w:r w:rsidRPr="0086678A">
        <w:rPr>
          <w:sz w:val="20"/>
          <w:szCs w:val="20"/>
        </w:rPr>
        <w:t>Official Recommendation: IT Support (Faculty IT, ITS/LETS) to focus more into Windows 7 development and less in WinXP as an incentive for areas to move.</w:t>
      </w:r>
    </w:p>
    <w:p w:rsidR="001B2FC4" w:rsidRDefault="001B2FC4" w:rsidP="00411616"/>
    <w:sectPr w:rsidR="001B2FC4" w:rsidSect="00B90464">
      <w:headerReference w:type="first" r:id="rId11"/>
      <w:footerReference w:type="first" r:id="rId12"/>
      <w:pgSz w:w="11906" w:h="16838" w:code="9"/>
      <w:pgMar w:top="1985"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1E" w:rsidRDefault="00895A1E">
      <w:r>
        <w:separator/>
      </w:r>
    </w:p>
  </w:endnote>
  <w:endnote w:type="continuationSeparator" w:id="0">
    <w:p w:rsidR="00895A1E" w:rsidRDefault="00895A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64" w:rsidRDefault="00B90464" w:rsidP="003C041E">
    <w:pPr>
      <w:pStyle w:val="Footer"/>
      <w:rPr>
        <w:szCs w:val="16"/>
      </w:rPr>
    </w:pPr>
  </w:p>
  <w:p w:rsidR="00B90464" w:rsidRDefault="00B90464" w:rsidP="003C041E">
    <w:pPr>
      <w:pStyle w:val="Footer"/>
      <w:rPr>
        <w:szCs w:val="16"/>
      </w:rPr>
    </w:pPr>
  </w:p>
  <w:p w:rsidR="00B90464" w:rsidRDefault="00B90464" w:rsidP="003C041E">
    <w:pPr>
      <w:pStyle w:val="Footer"/>
      <w:rPr>
        <w:szCs w:val="16"/>
      </w:rPr>
    </w:pPr>
  </w:p>
  <w:p w:rsidR="0086678A" w:rsidRPr="003C041E" w:rsidRDefault="008C084E" w:rsidP="003C041E">
    <w:pPr>
      <w:pStyle w:val="Footer"/>
      <w:rPr>
        <w:szCs w:val="16"/>
      </w:rPr>
    </w:pPr>
    <w:r w:rsidRPr="008C084E">
      <w:rPr>
        <w:noProof/>
        <w:szCs w:val="16"/>
      </w:rPr>
      <w:pict>
        <v:line id="_x0000_s2120" style="position:absolute;z-index:-251661312;mso-position-horizontal-relative:margin;mso-position-vertical-relative:margin" from="70.9pt,685.55pt" to="411.05pt,685.55pt" o:regroupid="4" strokecolor="#007fc1" strokeweight="1.5pt">
          <w10:wrap anchorx="margin" anchory="margin"/>
        </v:line>
      </w:pict>
    </w:r>
    <w:r w:rsidRPr="008C084E">
      <w:rPr>
        <w:noProof/>
        <w:szCs w:val="16"/>
      </w:rPr>
      <w:pict>
        <v:shapetype id="_x0000_t202" coordsize="21600,21600" o:spt="202" path="m,l,21600r21600,l21600,xe">
          <v:stroke joinstyle="miter"/>
          <v:path gradientshapeok="t" o:connecttype="rect"/>
        </v:shapetype>
        <v:shape id="_x0000_s2119" type="#_x0000_t202" style="position:absolute;margin-left:226.05pt;margin-top:675.6pt;width:28.35pt;height:19.85pt;z-index:251654144;mso-position-horizontal-relative:margin;mso-position-vertical-relative:margin;mso-width-relative:margin;mso-height-relative:margin" o:regroupid="4" stroked="f">
          <v:textbox style="mso-next-textbox:#_x0000_s2119">
            <w:txbxContent>
              <w:p w:rsidR="0086678A" w:rsidRPr="00D82B9F" w:rsidRDefault="008C084E" w:rsidP="003C041E">
                <w:pPr>
                  <w:jc w:val="center"/>
                  <w:rPr>
                    <w:color w:val="00467F"/>
                  </w:rPr>
                </w:pPr>
                <w:r w:rsidRPr="00D82B9F">
                  <w:rPr>
                    <w:color w:val="00467F"/>
                  </w:rPr>
                  <w:fldChar w:fldCharType="begin"/>
                </w:r>
                <w:r w:rsidR="0086678A" w:rsidRPr="00D82B9F">
                  <w:rPr>
                    <w:color w:val="00467F"/>
                  </w:rPr>
                  <w:instrText xml:space="preserve"> PAGE </w:instrText>
                </w:r>
                <w:r w:rsidRPr="00D82B9F">
                  <w:rPr>
                    <w:color w:val="00467F"/>
                  </w:rPr>
                  <w:fldChar w:fldCharType="separate"/>
                </w:r>
                <w:r w:rsidR="009A0134">
                  <w:rPr>
                    <w:noProof/>
                    <w:color w:val="00467F"/>
                  </w:rPr>
                  <w:t>4</w:t>
                </w:r>
                <w:r w:rsidRPr="00D82B9F">
                  <w:rPr>
                    <w:color w:val="00467F"/>
                  </w:rPr>
                  <w:fldChar w:fldCharType="end"/>
                </w:r>
              </w:p>
            </w:txbxContent>
          </v:textbox>
          <w10:wrap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89" w:rsidRDefault="00AC4B89" w:rsidP="00EE7E5C">
    <w:pPr>
      <w:pStyle w:val="Footer"/>
      <w:tabs>
        <w:tab w:val="clear" w:pos="4253"/>
        <w:tab w:val="clear" w:pos="5670"/>
        <w:tab w:val="left" w:pos="1560"/>
      </w:tabs>
      <w:rPr>
        <w:noProof/>
        <w:sz w:val="16"/>
        <w:szCs w:val="16"/>
      </w:rPr>
    </w:pPr>
  </w:p>
  <w:p w:rsidR="00AC4B89" w:rsidRDefault="00AC4B89" w:rsidP="00EE7E5C">
    <w:pPr>
      <w:pStyle w:val="Footer"/>
      <w:tabs>
        <w:tab w:val="clear" w:pos="4253"/>
        <w:tab w:val="clear" w:pos="5670"/>
        <w:tab w:val="left" w:pos="1560"/>
      </w:tabs>
      <w:rPr>
        <w:noProof/>
        <w:sz w:val="16"/>
        <w:szCs w:val="16"/>
      </w:rPr>
    </w:pPr>
  </w:p>
  <w:p w:rsidR="00AC4B89" w:rsidRDefault="00AC4B89" w:rsidP="00EE7E5C">
    <w:pPr>
      <w:pStyle w:val="Footer"/>
      <w:tabs>
        <w:tab w:val="clear" w:pos="4253"/>
        <w:tab w:val="clear" w:pos="5670"/>
        <w:tab w:val="left" w:pos="1560"/>
      </w:tabs>
      <w:rPr>
        <w:noProof/>
        <w:sz w:val="16"/>
        <w:szCs w:val="16"/>
      </w:rPr>
    </w:pPr>
  </w:p>
  <w:p w:rsidR="0086678A" w:rsidRPr="00D82B9F" w:rsidRDefault="008C084E" w:rsidP="00EE7E5C">
    <w:pPr>
      <w:pStyle w:val="Footer"/>
      <w:tabs>
        <w:tab w:val="clear" w:pos="4253"/>
        <w:tab w:val="clear" w:pos="5670"/>
        <w:tab w:val="left" w:pos="1560"/>
      </w:tabs>
      <w:rPr>
        <w:noProof/>
        <w:sz w:val="16"/>
        <w:szCs w:val="16"/>
      </w:rPr>
    </w:pPr>
    <w:r w:rsidRPr="008C084E">
      <w:rPr>
        <w:noProof/>
        <w:sz w:val="16"/>
        <w:szCs w:val="16"/>
      </w:rPr>
      <w:pict>
        <v:line id="_x0000_s2127" style="position:absolute;z-index:-251657216;mso-position-horizontal-relative:margin;mso-position-vertical-relative:margin" from="70.9pt,687.5pt" to="411.05pt,687.5pt" strokecolor="#007fc1" strokeweight="1.5pt">
          <w10:wrap anchorx="margin" anchory="margin"/>
        </v:line>
      </w:pict>
    </w:r>
    <w:r w:rsidRPr="008C084E">
      <w:rPr>
        <w:noProof/>
        <w:sz w:val="16"/>
        <w:szCs w:val="16"/>
      </w:rPr>
      <w:pict>
        <v:shapetype id="_x0000_t202" coordsize="21600,21600" o:spt="202" path="m,l,21600r21600,l21600,xe">
          <v:stroke joinstyle="miter"/>
          <v:path gradientshapeok="t" o:connecttype="rect"/>
        </v:shapetype>
        <v:shape id="_x0000_s2126" type="#_x0000_t202" style="position:absolute;margin-left:226.05pt;margin-top:676.8pt;width:28.35pt;height:19.85pt;z-index:251658240;mso-position-horizontal-relative:margin;mso-position-vertical-relative:margin;mso-width-relative:margin;mso-height-relative:margin" stroked="f">
          <v:textbox style="mso-next-textbox:#_x0000_s2126">
            <w:txbxContent>
              <w:p w:rsidR="0086678A" w:rsidRPr="00D82B9F" w:rsidRDefault="008C084E" w:rsidP="000533A6">
                <w:pPr>
                  <w:jc w:val="center"/>
                  <w:rPr>
                    <w:color w:val="00467F"/>
                  </w:rPr>
                </w:pPr>
                <w:r w:rsidRPr="00D82B9F">
                  <w:rPr>
                    <w:color w:val="00467F"/>
                  </w:rPr>
                  <w:fldChar w:fldCharType="begin"/>
                </w:r>
                <w:r w:rsidR="0086678A" w:rsidRPr="00D82B9F">
                  <w:rPr>
                    <w:color w:val="00467F"/>
                  </w:rPr>
                  <w:instrText xml:space="preserve"> PAGE </w:instrText>
                </w:r>
                <w:r w:rsidRPr="00D82B9F">
                  <w:rPr>
                    <w:color w:val="00467F"/>
                  </w:rPr>
                  <w:fldChar w:fldCharType="separate"/>
                </w:r>
                <w:r w:rsidR="0054635A">
                  <w:rPr>
                    <w:noProof/>
                    <w:color w:val="00467F"/>
                  </w:rPr>
                  <w:t>2</w:t>
                </w:r>
                <w:r w:rsidRPr="00D82B9F">
                  <w:rPr>
                    <w:color w:val="00467F"/>
                  </w:rPr>
                  <w:fldChar w:fldCharType="end"/>
                </w:r>
              </w:p>
            </w:txbxContent>
          </v:textbox>
          <w10:wrap anchorx="margin" anchory="margin"/>
        </v:shape>
      </w:pict>
    </w:r>
    <w:r>
      <w:rPr>
        <w:noProof/>
        <w:sz w:val="16"/>
        <w:szCs w:val="16"/>
      </w:rPr>
      <w:fldChar w:fldCharType="begin"/>
    </w:r>
    <w:r w:rsidR="0086678A">
      <w:rPr>
        <w:noProof/>
        <w:sz w:val="16"/>
        <w:szCs w:val="16"/>
      </w:rPr>
      <w:instrText xml:space="preserve"> CREATEDATE  \@ "d MMMM yyyy" </w:instrText>
    </w:r>
    <w:r>
      <w:rPr>
        <w:noProof/>
        <w:sz w:val="16"/>
        <w:szCs w:val="16"/>
      </w:rPr>
      <w:fldChar w:fldCharType="separate"/>
    </w:r>
    <w:r w:rsidR="0086678A">
      <w:rPr>
        <w:noProof/>
        <w:sz w:val="16"/>
        <w:szCs w:val="16"/>
      </w:rPr>
      <w:t>26 March 2009</w:t>
    </w:r>
    <w:r>
      <w:rPr>
        <w:noProof/>
        <w:sz w:val="16"/>
        <w:szCs w:val="16"/>
      </w:rPr>
      <w:fldChar w:fldCharType="end"/>
    </w:r>
    <w:r w:rsidR="0086678A">
      <w:rPr>
        <w:noProof/>
        <w:sz w:val="16"/>
        <w:szCs w:val="16"/>
      </w:rPr>
      <w:tab/>
    </w:r>
    <w:r w:rsidRPr="00D82B9F">
      <w:rPr>
        <w:noProof/>
        <w:sz w:val="16"/>
        <w:szCs w:val="16"/>
      </w:rPr>
      <w:fldChar w:fldCharType="begin"/>
    </w:r>
    <w:r w:rsidR="0086678A" w:rsidRPr="00D82B9F">
      <w:rPr>
        <w:noProof/>
        <w:sz w:val="16"/>
        <w:szCs w:val="16"/>
      </w:rPr>
      <w:instrText xml:space="preserve"> FILENAME </w:instrText>
    </w:r>
    <w:r w:rsidRPr="00D82B9F">
      <w:rPr>
        <w:noProof/>
        <w:sz w:val="16"/>
        <w:szCs w:val="16"/>
      </w:rPr>
      <w:fldChar w:fldCharType="separate"/>
    </w:r>
    <w:r w:rsidR="0086678A">
      <w:rPr>
        <w:noProof/>
        <w:sz w:val="16"/>
        <w:szCs w:val="16"/>
      </w:rPr>
      <w:t>Document2</w:t>
    </w:r>
    <w:r w:rsidRPr="00D82B9F">
      <w:rPr>
        <w:noProof/>
        <w:sz w:val="16"/>
        <w:szCs w:val="16"/>
      </w:rPr>
      <w:fldChar w:fldCharType="end"/>
    </w:r>
    <w:r w:rsidR="0086678A" w:rsidRPr="00EE7E5C">
      <w:rPr>
        <w:noProof/>
        <w:sz w:val="16"/>
        <w:szCs w:val="16"/>
      </w:rPr>
      <w:t xml:space="preserve"> </w:t>
    </w:r>
    <w:r w:rsidR="0086678A">
      <w:rPr>
        <w:noProof/>
        <w:sz w:val="16"/>
        <w:szCs w:val="16"/>
      </w:rPr>
      <w:tab/>
    </w:r>
    <w:r w:rsidR="0086678A" w:rsidRPr="00D82B9F">
      <w:rPr>
        <w:noProof/>
        <w:sz w:val="16"/>
        <w:szCs w:val="16"/>
      </w:rPr>
      <w:t>CRICOS No. 00213J</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1E" w:rsidRDefault="00895A1E">
      <w:r>
        <w:separator/>
      </w:r>
    </w:p>
  </w:footnote>
  <w:footnote w:type="continuationSeparator" w:id="0">
    <w:p w:rsidR="00895A1E" w:rsidRDefault="00895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A" w:rsidRPr="00754CD4" w:rsidRDefault="0086678A" w:rsidP="00062B4A">
    <w:pPr>
      <w:pStyle w:val="Header"/>
      <w:tabs>
        <w:tab w:val="clear" w:pos="851"/>
      </w:tabs>
      <w:jc w:val="right"/>
    </w:pPr>
    <w:r>
      <w:t>[</w:t>
    </w:r>
    <w:r w:rsidRPr="00754CD4">
      <w:t>Document Title</w:t>
    </w:r>
    <w:r>
      <w:t>]</w:t>
    </w:r>
  </w:p>
  <w:p w:rsidR="0086678A" w:rsidRDefault="008C084E" w:rsidP="00062B4A">
    <w:pPr>
      <w:pStyle w:val="Header"/>
    </w:pPr>
    <w:r>
      <w:pict>
        <v:line id="_x0000_s2129" style="mso-position-horizontal-relative:char;mso-position-vertical-relative:line" from="0,0" to="481.9pt,0" strokecolor="#007fc1" strokeweight="1.5pt">
          <w10:wrap type="none"/>
          <w10:anchorlock/>
        </v:line>
      </w:pict>
    </w:r>
  </w:p>
  <w:p w:rsidR="0086678A" w:rsidRPr="00062B4A" w:rsidRDefault="0086678A" w:rsidP="00062B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A" w:rsidRPr="00062B4A" w:rsidRDefault="0086678A" w:rsidP="00062B4A">
    <w:pPr>
      <w:pStyle w:val="Header"/>
    </w:pPr>
    <w:r w:rsidRPr="001F2702">
      <w:rPr>
        <w:noProof/>
        <w:lang w:val="en-US" w:eastAsia="en-US"/>
      </w:rPr>
      <w:drawing>
        <wp:anchor distT="0" distB="0" distL="114300" distR="114300" simplePos="0" relativeHeight="251661312" behindDoc="0" locked="0" layoutInCell="1" allowOverlap="1">
          <wp:simplePos x="0" y="0"/>
          <wp:positionH relativeFrom="column">
            <wp:posOffset>15875</wp:posOffset>
          </wp:positionH>
          <wp:positionV relativeFrom="paragraph">
            <wp:posOffset>131445</wp:posOffset>
          </wp:positionV>
          <wp:extent cx="6142355" cy="1101090"/>
          <wp:effectExtent l="19050" t="0" r="0" b="0"/>
          <wp:wrapSquare wrapText="bothSides"/>
          <wp:docPr id="1" name="Picture 2" descr="TILs_Email_banners_l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s_Email_banners_lets.png"/>
                  <pic:cNvPicPr/>
                </pic:nvPicPr>
                <pic:blipFill>
                  <a:blip r:embed="rId1"/>
                  <a:stretch>
                    <a:fillRect/>
                  </a:stretch>
                </pic:blipFill>
                <pic:spPr>
                  <a:xfrm>
                    <a:off x="0" y="0"/>
                    <a:ext cx="6142355" cy="110109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8A" w:rsidRPr="00754CD4" w:rsidRDefault="0086678A" w:rsidP="006706E9">
    <w:pPr>
      <w:pStyle w:val="Header"/>
      <w:tabs>
        <w:tab w:val="clear" w:pos="851"/>
      </w:tabs>
      <w:jc w:val="right"/>
    </w:pPr>
    <w:r>
      <w:t>[</w:t>
    </w:r>
    <w:r w:rsidRPr="00754CD4">
      <w:t>Document Title</w:t>
    </w:r>
    <w:r>
      <w:t>]</w:t>
    </w:r>
  </w:p>
  <w:p w:rsidR="0086678A" w:rsidRDefault="008C084E" w:rsidP="006706E9">
    <w:pPr>
      <w:pStyle w:val="Header"/>
    </w:pPr>
    <w:r>
      <w:pict>
        <v:line id="_x0000_s2128" style="mso-position-horizontal-relative:char;mso-position-vertical-relative:line" from="0,0" to="481.9pt,0" strokecolor="#007fc1" strokeweight="1.5pt">
          <w10:wrap type="none"/>
          <w10:anchorlock/>
        </v:line>
      </w:pict>
    </w:r>
  </w:p>
  <w:p w:rsidR="0086678A" w:rsidRPr="00062B4A" w:rsidRDefault="0086678A" w:rsidP="006706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4A12F0"/>
    <w:lvl w:ilvl="0">
      <w:start w:val="1"/>
      <w:numFmt w:val="decimal"/>
      <w:lvlText w:val="%1."/>
      <w:lvlJc w:val="left"/>
      <w:pPr>
        <w:tabs>
          <w:tab w:val="num" w:pos="1492"/>
        </w:tabs>
        <w:ind w:left="1492" w:hanging="360"/>
      </w:pPr>
    </w:lvl>
  </w:abstractNum>
  <w:abstractNum w:abstractNumId="1">
    <w:nsid w:val="FFFFFF7D"/>
    <w:multiLevelType w:val="singleLevel"/>
    <w:tmpl w:val="870AECC0"/>
    <w:lvl w:ilvl="0">
      <w:start w:val="1"/>
      <w:numFmt w:val="decimal"/>
      <w:lvlText w:val="%1."/>
      <w:lvlJc w:val="left"/>
      <w:pPr>
        <w:tabs>
          <w:tab w:val="num" w:pos="1209"/>
        </w:tabs>
        <w:ind w:left="1209" w:hanging="360"/>
      </w:pPr>
    </w:lvl>
  </w:abstractNum>
  <w:abstractNum w:abstractNumId="2">
    <w:nsid w:val="FFFFFF7E"/>
    <w:multiLevelType w:val="singleLevel"/>
    <w:tmpl w:val="D7127FEA"/>
    <w:lvl w:ilvl="0">
      <w:start w:val="1"/>
      <w:numFmt w:val="decimal"/>
      <w:lvlText w:val="%1."/>
      <w:lvlJc w:val="left"/>
      <w:pPr>
        <w:tabs>
          <w:tab w:val="num" w:pos="926"/>
        </w:tabs>
        <w:ind w:left="926" w:hanging="360"/>
      </w:pPr>
    </w:lvl>
  </w:abstractNum>
  <w:abstractNum w:abstractNumId="3">
    <w:nsid w:val="FFFFFF7F"/>
    <w:multiLevelType w:val="singleLevel"/>
    <w:tmpl w:val="2FA66C72"/>
    <w:lvl w:ilvl="0">
      <w:start w:val="1"/>
      <w:numFmt w:val="decimal"/>
      <w:lvlText w:val="%1."/>
      <w:lvlJc w:val="left"/>
      <w:pPr>
        <w:tabs>
          <w:tab w:val="num" w:pos="643"/>
        </w:tabs>
        <w:ind w:left="643" w:hanging="360"/>
      </w:pPr>
    </w:lvl>
  </w:abstractNum>
  <w:abstractNum w:abstractNumId="4">
    <w:nsid w:val="FFFFFF80"/>
    <w:multiLevelType w:val="singleLevel"/>
    <w:tmpl w:val="2AAA35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B803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E3D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4086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16CDBA"/>
    <w:lvl w:ilvl="0">
      <w:start w:val="1"/>
      <w:numFmt w:val="decimal"/>
      <w:pStyle w:val="ListNumber"/>
      <w:lvlText w:val="%1."/>
      <w:lvlJc w:val="left"/>
      <w:pPr>
        <w:ind w:left="927" w:hanging="360"/>
      </w:pPr>
      <w:rPr>
        <w:rFonts w:hint="default"/>
        <w:color w:val="007FC1"/>
      </w:rPr>
    </w:lvl>
  </w:abstractNum>
  <w:abstractNum w:abstractNumId="9">
    <w:nsid w:val="FFFFFF89"/>
    <w:multiLevelType w:val="singleLevel"/>
    <w:tmpl w:val="27D693D8"/>
    <w:lvl w:ilvl="0">
      <w:start w:val="1"/>
      <w:numFmt w:val="bullet"/>
      <w:lvlText w:val=""/>
      <w:lvlJc w:val="left"/>
      <w:pPr>
        <w:tabs>
          <w:tab w:val="num" w:pos="907"/>
        </w:tabs>
        <w:ind w:left="907" w:hanging="340"/>
      </w:pPr>
      <w:rPr>
        <w:rFonts w:ascii="Symbol" w:hAnsi="Symbol" w:hint="default"/>
      </w:rPr>
    </w:lvl>
  </w:abstractNum>
  <w:abstractNum w:abstractNumId="10">
    <w:nsid w:val="08E143C0"/>
    <w:multiLevelType w:val="hybridMultilevel"/>
    <w:tmpl w:val="AFACEE92"/>
    <w:lvl w:ilvl="0" w:tplc="0C090019">
      <w:start w:val="1"/>
      <w:numFmt w:val="lowerLetter"/>
      <w:lvlText w:val="%1."/>
      <w:lvlJc w:val="left"/>
      <w:pPr>
        <w:tabs>
          <w:tab w:val="num" w:pos="2160"/>
        </w:tabs>
        <w:ind w:left="2160" w:hanging="360"/>
      </w:pPr>
      <w:rPr>
        <w:rFonts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1">
    <w:nsid w:val="1DBD0D32"/>
    <w:multiLevelType w:val="hybridMultilevel"/>
    <w:tmpl w:val="F57E7362"/>
    <w:lvl w:ilvl="0" w:tplc="DCD676F0">
      <w:start w:val="1"/>
      <w:numFmt w:val="bullet"/>
      <w:pStyle w:val="ListBullet"/>
      <w:lvlText w:val=""/>
      <w:lvlJc w:val="left"/>
      <w:pPr>
        <w:tabs>
          <w:tab w:val="num" w:pos="907"/>
        </w:tabs>
        <w:ind w:left="907" w:hanging="340"/>
      </w:pPr>
      <w:rPr>
        <w:rFonts w:ascii="Symbol" w:hAnsi="Symbol" w:hint="default"/>
        <w:color w:val="007FC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522705"/>
    <w:multiLevelType w:val="hybridMultilevel"/>
    <w:tmpl w:val="E6C81960"/>
    <w:lvl w:ilvl="0" w:tplc="0C09000F">
      <w:start w:val="1"/>
      <w:numFmt w:val="decimal"/>
      <w:lvlText w:val="%1."/>
      <w:lvlJc w:val="left"/>
      <w:pPr>
        <w:ind w:left="720" w:hanging="360"/>
      </w:pPr>
    </w:lvl>
    <w:lvl w:ilvl="1" w:tplc="87D0BEEA">
      <w:start w:val="1"/>
      <w:numFmt w:val="decimal"/>
      <w:lvlText w:val="1.%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3E0F0A"/>
    <w:multiLevelType w:val="hybridMultilevel"/>
    <w:tmpl w:val="2E3C33A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A857DAB"/>
    <w:multiLevelType w:val="hybridMultilevel"/>
    <w:tmpl w:val="551467C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8F55635"/>
    <w:multiLevelType w:val="hybridMultilevel"/>
    <w:tmpl w:val="D48EEB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5AC8015F"/>
    <w:multiLevelType w:val="hybridMultilevel"/>
    <w:tmpl w:val="7162286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nsid w:val="6C8D385B"/>
    <w:multiLevelType w:val="hybridMultilevel"/>
    <w:tmpl w:val="92125FD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D6C660B"/>
    <w:multiLevelType w:val="multilevel"/>
    <w:tmpl w:val="5226ECEA"/>
    <w:lvl w:ilvl="0">
      <w:start w:val="1"/>
      <w:numFmt w:val="decimal"/>
      <w:lvlText w:val="%1."/>
      <w:lvlJc w:val="left"/>
      <w:pPr>
        <w:tabs>
          <w:tab w:val="num" w:pos="927"/>
        </w:tabs>
        <w:ind w:left="907" w:hanging="340"/>
      </w:pPr>
      <w:rPr>
        <w:rFonts w:hint="default"/>
      </w:rPr>
    </w:lvl>
    <w:lvl w:ilvl="1">
      <w:start w:val="1"/>
      <w:numFmt w:val="decimal"/>
      <w:lvlText w:val="%1.%2."/>
      <w:lvlJc w:val="left"/>
      <w:pPr>
        <w:tabs>
          <w:tab w:val="num" w:pos="1400"/>
        </w:tabs>
        <w:ind w:left="1021" w:hanging="341"/>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3"/>
  </w:num>
  <w:num w:numId="14">
    <w:abstractNumId w:val="18"/>
  </w:num>
  <w:num w:numId="15">
    <w:abstractNumId w:val="11"/>
  </w:num>
  <w:num w:numId="16">
    <w:abstractNumId w:val="8"/>
  </w:num>
  <w:num w:numId="17">
    <w:abstractNumId w:val="8"/>
  </w:num>
  <w:num w:numId="18">
    <w:abstractNumId w:val="11"/>
  </w:num>
  <w:num w:numId="19">
    <w:abstractNumId w:val="8"/>
  </w:num>
  <w:num w:numId="20">
    <w:abstractNumId w:val="11"/>
  </w:num>
  <w:num w:numId="21">
    <w:abstractNumId w:val="11"/>
  </w:num>
  <w:num w:numId="22">
    <w:abstractNumId w:val="8"/>
  </w:num>
  <w:num w:numId="23">
    <w:abstractNumId w:val="8"/>
  </w:num>
  <w:num w:numId="24">
    <w:abstractNumId w:val="11"/>
  </w:num>
  <w:num w:numId="25">
    <w:abstractNumId w:val="11"/>
    <w:lvlOverride w:ilvl="0">
      <w:startOverride w:val="1"/>
    </w:lvlOverride>
  </w:num>
  <w:num w:numId="26">
    <w:abstractNumId w:val="8"/>
    <w:lvlOverride w:ilvl="0">
      <w:startOverride w:val="1"/>
    </w:lvlOverride>
  </w:num>
  <w:num w:numId="27">
    <w:abstractNumId w:val="12"/>
  </w:num>
  <w:num w:numId="28">
    <w:abstractNumId w:val="16"/>
  </w:num>
  <w:num w:numId="29">
    <w:abstractNumId w:val="10"/>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001"/>
  <w:defaultTabStop w:val="720"/>
  <w:clickAndTypeStyle w:val="Footer"/>
  <w:drawingGridHorizontalSpacing w:val="57"/>
  <w:drawingGridVerticalSpacing w:val="57"/>
  <w:characterSpacingControl w:val="doNotCompress"/>
  <w:hdrShapeDefaults>
    <o:shapedefaults v:ext="edit" spidmax="6146" fillcolor="#8e9295" stroke="f">
      <v:fill color="#8e9295"/>
      <v:stroke on="f"/>
      <o:colormru v:ext="edit" colors="#8e9295,#92acc4,#9da718,#415c7d"/>
      <o:colormenu v:ext="edit" fillcolor="none [3212]" strokecolor="#007fc1"/>
    </o:shapedefaults>
    <o:shapelayout v:ext="edit">
      <o:idmap v:ext="edit" data="2"/>
      <o:regrouptable v:ext="edit">
        <o:entry new="1" old="0"/>
        <o:entry new="2" old="0"/>
        <o:entry new="3" old="0"/>
        <o:entry new="4" old="0"/>
        <o:entry new="5" old="0"/>
      </o:regrouptable>
    </o:shapelayout>
  </w:hdrShapeDefaults>
  <w:footnotePr>
    <w:footnote w:id="-1"/>
    <w:footnote w:id="0"/>
  </w:footnotePr>
  <w:endnotePr>
    <w:endnote w:id="-1"/>
    <w:endnote w:id="0"/>
  </w:endnotePr>
  <w:compat/>
  <w:rsids>
    <w:rsidRoot w:val="00B61F66"/>
    <w:rsid w:val="000017F2"/>
    <w:rsid w:val="000533A6"/>
    <w:rsid w:val="00060FE7"/>
    <w:rsid w:val="00062B4A"/>
    <w:rsid w:val="00067B7B"/>
    <w:rsid w:val="00096CDE"/>
    <w:rsid w:val="000B589E"/>
    <w:rsid w:val="000B61DA"/>
    <w:rsid w:val="000E2666"/>
    <w:rsid w:val="000E69A6"/>
    <w:rsid w:val="00116465"/>
    <w:rsid w:val="0011734B"/>
    <w:rsid w:val="001223D2"/>
    <w:rsid w:val="00123823"/>
    <w:rsid w:val="00133B6B"/>
    <w:rsid w:val="001378FC"/>
    <w:rsid w:val="00161A98"/>
    <w:rsid w:val="001719CB"/>
    <w:rsid w:val="001B2FC4"/>
    <w:rsid w:val="001F2702"/>
    <w:rsid w:val="0020587C"/>
    <w:rsid w:val="002147ED"/>
    <w:rsid w:val="002158CB"/>
    <w:rsid w:val="0022573B"/>
    <w:rsid w:val="00227EE4"/>
    <w:rsid w:val="00230B78"/>
    <w:rsid w:val="002310DD"/>
    <w:rsid w:val="00241CD0"/>
    <w:rsid w:val="00260E59"/>
    <w:rsid w:val="00265827"/>
    <w:rsid w:val="00287AB7"/>
    <w:rsid w:val="00294D2F"/>
    <w:rsid w:val="002A6168"/>
    <w:rsid w:val="00302F62"/>
    <w:rsid w:val="00315879"/>
    <w:rsid w:val="00325DA2"/>
    <w:rsid w:val="00354EB9"/>
    <w:rsid w:val="00375D2A"/>
    <w:rsid w:val="003817F1"/>
    <w:rsid w:val="003942C8"/>
    <w:rsid w:val="003B203F"/>
    <w:rsid w:val="003C041E"/>
    <w:rsid w:val="003D1656"/>
    <w:rsid w:val="003E1336"/>
    <w:rsid w:val="004042C5"/>
    <w:rsid w:val="00410F1A"/>
    <w:rsid w:val="00411616"/>
    <w:rsid w:val="0042432C"/>
    <w:rsid w:val="00452AE3"/>
    <w:rsid w:val="00462DC4"/>
    <w:rsid w:val="00483B2E"/>
    <w:rsid w:val="00483B71"/>
    <w:rsid w:val="00485AC9"/>
    <w:rsid w:val="004B22E8"/>
    <w:rsid w:val="004B230B"/>
    <w:rsid w:val="004D5EC3"/>
    <w:rsid w:val="004E0E54"/>
    <w:rsid w:val="004F0053"/>
    <w:rsid w:val="004F46D6"/>
    <w:rsid w:val="00502457"/>
    <w:rsid w:val="00510697"/>
    <w:rsid w:val="005214B5"/>
    <w:rsid w:val="0052712E"/>
    <w:rsid w:val="0054635A"/>
    <w:rsid w:val="00573A83"/>
    <w:rsid w:val="00593D28"/>
    <w:rsid w:val="005C593A"/>
    <w:rsid w:val="005D39F4"/>
    <w:rsid w:val="005F7AE4"/>
    <w:rsid w:val="006058D1"/>
    <w:rsid w:val="00615E9A"/>
    <w:rsid w:val="00627A9A"/>
    <w:rsid w:val="00635D8F"/>
    <w:rsid w:val="006362AA"/>
    <w:rsid w:val="00647A3F"/>
    <w:rsid w:val="00656477"/>
    <w:rsid w:val="00667074"/>
    <w:rsid w:val="006706E9"/>
    <w:rsid w:val="006756DD"/>
    <w:rsid w:val="00676B6B"/>
    <w:rsid w:val="0068666B"/>
    <w:rsid w:val="006916C4"/>
    <w:rsid w:val="006A5F43"/>
    <w:rsid w:val="006B4F64"/>
    <w:rsid w:val="006B4FDF"/>
    <w:rsid w:val="006C0FF9"/>
    <w:rsid w:val="006D0B33"/>
    <w:rsid w:val="006D6671"/>
    <w:rsid w:val="006E48DE"/>
    <w:rsid w:val="006F46D8"/>
    <w:rsid w:val="00710059"/>
    <w:rsid w:val="00754CD4"/>
    <w:rsid w:val="00761BE8"/>
    <w:rsid w:val="00761E45"/>
    <w:rsid w:val="007759CE"/>
    <w:rsid w:val="00782EA0"/>
    <w:rsid w:val="00785534"/>
    <w:rsid w:val="00791546"/>
    <w:rsid w:val="007941E8"/>
    <w:rsid w:val="007A2B6F"/>
    <w:rsid w:val="007A74B0"/>
    <w:rsid w:val="007B77FE"/>
    <w:rsid w:val="007C18E6"/>
    <w:rsid w:val="007D17DE"/>
    <w:rsid w:val="007F24D0"/>
    <w:rsid w:val="007F4AB9"/>
    <w:rsid w:val="00817C4A"/>
    <w:rsid w:val="008312DD"/>
    <w:rsid w:val="00852129"/>
    <w:rsid w:val="00855734"/>
    <w:rsid w:val="0086678A"/>
    <w:rsid w:val="0087283F"/>
    <w:rsid w:val="00895A1E"/>
    <w:rsid w:val="008A1807"/>
    <w:rsid w:val="008A7711"/>
    <w:rsid w:val="008C084E"/>
    <w:rsid w:val="008C1EFB"/>
    <w:rsid w:val="008C4629"/>
    <w:rsid w:val="008C66AF"/>
    <w:rsid w:val="008D2146"/>
    <w:rsid w:val="008D612C"/>
    <w:rsid w:val="008E68CF"/>
    <w:rsid w:val="008F3D1B"/>
    <w:rsid w:val="008F592C"/>
    <w:rsid w:val="0091148D"/>
    <w:rsid w:val="0091184C"/>
    <w:rsid w:val="0091458B"/>
    <w:rsid w:val="009148E0"/>
    <w:rsid w:val="00920144"/>
    <w:rsid w:val="009216C4"/>
    <w:rsid w:val="00924520"/>
    <w:rsid w:val="00925952"/>
    <w:rsid w:val="00951151"/>
    <w:rsid w:val="00954DE6"/>
    <w:rsid w:val="00960B86"/>
    <w:rsid w:val="00964289"/>
    <w:rsid w:val="00982D00"/>
    <w:rsid w:val="00990364"/>
    <w:rsid w:val="0099124C"/>
    <w:rsid w:val="0099192B"/>
    <w:rsid w:val="009A0134"/>
    <w:rsid w:val="009B0501"/>
    <w:rsid w:val="009B7D24"/>
    <w:rsid w:val="009D1A8E"/>
    <w:rsid w:val="009E53FD"/>
    <w:rsid w:val="009E5CA7"/>
    <w:rsid w:val="00A63D30"/>
    <w:rsid w:val="00AA36C7"/>
    <w:rsid w:val="00AA7297"/>
    <w:rsid w:val="00AB4083"/>
    <w:rsid w:val="00AC4B89"/>
    <w:rsid w:val="00AD2BDD"/>
    <w:rsid w:val="00AE1C04"/>
    <w:rsid w:val="00AE4097"/>
    <w:rsid w:val="00AF0735"/>
    <w:rsid w:val="00B16BEE"/>
    <w:rsid w:val="00B33613"/>
    <w:rsid w:val="00B52248"/>
    <w:rsid w:val="00B55D69"/>
    <w:rsid w:val="00B61F66"/>
    <w:rsid w:val="00B63438"/>
    <w:rsid w:val="00B65B19"/>
    <w:rsid w:val="00B7415B"/>
    <w:rsid w:val="00B90464"/>
    <w:rsid w:val="00BF288B"/>
    <w:rsid w:val="00C33B36"/>
    <w:rsid w:val="00C565EC"/>
    <w:rsid w:val="00C6499E"/>
    <w:rsid w:val="00C759C3"/>
    <w:rsid w:val="00C974F3"/>
    <w:rsid w:val="00CA1B54"/>
    <w:rsid w:val="00CA5A2C"/>
    <w:rsid w:val="00CD18E3"/>
    <w:rsid w:val="00CE5C26"/>
    <w:rsid w:val="00D068CB"/>
    <w:rsid w:val="00D12B4B"/>
    <w:rsid w:val="00D3331E"/>
    <w:rsid w:val="00D41486"/>
    <w:rsid w:val="00D52D0B"/>
    <w:rsid w:val="00D54A70"/>
    <w:rsid w:val="00D56164"/>
    <w:rsid w:val="00D65D50"/>
    <w:rsid w:val="00D82B9F"/>
    <w:rsid w:val="00D9086A"/>
    <w:rsid w:val="00D96999"/>
    <w:rsid w:val="00DA78D9"/>
    <w:rsid w:val="00DD0B64"/>
    <w:rsid w:val="00DE2669"/>
    <w:rsid w:val="00DE2943"/>
    <w:rsid w:val="00DF4E6F"/>
    <w:rsid w:val="00E003A5"/>
    <w:rsid w:val="00E0696F"/>
    <w:rsid w:val="00E13956"/>
    <w:rsid w:val="00E22437"/>
    <w:rsid w:val="00E34752"/>
    <w:rsid w:val="00E6655B"/>
    <w:rsid w:val="00E82560"/>
    <w:rsid w:val="00E85D02"/>
    <w:rsid w:val="00E92F98"/>
    <w:rsid w:val="00EC3A30"/>
    <w:rsid w:val="00EC569A"/>
    <w:rsid w:val="00EE7E5C"/>
    <w:rsid w:val="00F35F02"/>
    <w:rsid w:val="00F41DA0"/>
    <w:rsid w:val="00F47B27"/>
    <w:rsid w:val="00F53C65"/>
    <w:rsid w:val="00F54915"/>
    <w:rsid w:val="00F611B7"/>
    <w:rsid w:val="00F645D0"/>
    <w:rsid w:val="00F779C0"/>
    <w:rsid w:val="00F86E8C"/>
    <w:rsid w:val="00FA4876"/>
    <w:rsid w:val="00FA60BF"/>
    <w:rsid w:val="00FC721C"/>
    <w:rsid w:val="00FE3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8e9295" stroke="f">
      <v:fill color="#8e9295"/>
      <v:stroke on="f"/>
      <o:colormru v:ext="edit" colors="#8e9295,#92acc4,#9da718,#415c7d"/>
      <o:colormenu v:ext="edit" fillcolor="none [3212]" strokecolor="#007fc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F02"/>
    <w:rPr>
      <w:rFonts w:ascii="Arial" w:hAnsi="Arial"/>
      <w:sz w:val="22"/>
      <w:szCs w:val="24"/>
    </w:rPr>
  </w:style>
  <w:style w:type="paragraph" w:styleId="Heading1">
    <w:name w:val="heading 1"/>
    <w:basedOn w:val="Normal"/>
    <w:next w:val="BodyText"/>
    <w:qFormat/>
    <w:rsid w:val="00F35F02"/>
    <w:pPr>
      <w:keepNext/>
      <w:spacing w:before="360" w:after="60"/>
      <w:outlineLvl w:val="0"/>
    </w:pPr>
    <w:rPr>
      <w:rFonts w:cs="Arial"/>
      <w:b/>
      <w:bCs/>
      <w:color w:val="00467F"/>
      <w:kern w:val="32"/>
      <w:sz w:val="32"/>
      <w:szCs w:val="32"/>
    </w:rPr>
  </w:style>
  <w:style w:type="paragraph" w:styleId="Heading2">
    <w:name w:val="heading 2"/>
    <w:basedOn w:val="Normal"/>
    <w:next w:val="BodyText"/>
    <w:qFormat/>
    <w:rsid w:val="00F35F02"/>
    <w:pPr>
      <w:keepNext/>
      <w:spacing w:before="300" w:after="60"/>
      <w:outlineLvl w:val="1"/>
    </w:pPr>
    <w:rPr>
      <w:rFonts w:cs="Arial"/>
      <w:b/>
      <w:bCs/>
      <w:iCs/>
      <w:color w:val="00467F"/>
      <w:sz w:val="28"/>
      <w:szCs w:val="28"/>
    </w:rPr>
  </w:style>
  <w:style w:type="paragraph" w:styleId="Heading3">
    <w:name w:val="heading 3"/>
    <w:basedOn w:val="Normal"/>
    <w:next w:val="BodyText"/>
    <w:qFormat/>
    <w:rsid w:val="00F35F02"/>
    <w:pPr>
      <w:keepNext/>
      <w:spacing w:before="240" w:after="60"/>
      <w:outlineLvl w:val="2"/>
    </w:pPr>
    <w:rPr>
      <w:rFonts w:cs="Arial"/>
      <w:b/>
      <w:bCs/>
      <w:color w:val="00467F"/>
      <w:sz w:val="24"/>
      <w:szCs w:val="26"/>
    </w:rPr>
  </w:style>
  <w:style w:type="paragraph" w:styleId="Heading4">
    <w:name w:val="heading 4"/>
    <w:basedOn w:val="Heading3"/>
    <w:next w:val="BodyText"/>
    <w:qFormat/>
    <w:rsid w:val="00FA60BF"/>
    <w:pPr>
      <w:outlineLvl w:val="3"/>
    </w:pPr>
    <w:rPr>
      <w:b w:val="0"/>
      <w:i/>
      <w:sz w:val="22"/>
      <w:szCs w:val="22"/>
    </w:rPr>
  </w:style>
  <w:style w:type="paragraph" w:styleId="Heading5">
    <w:name w:val="heading 5"/>
    <w:basedOn w:val="Normal"/>
    <w:next w:val="Normal"/>
    <w:link w:val="Heading5Char"/>
    <w:semiHidden/>
    <w:unhideWhenUsed/>
    <w:qFormat/>
    <w:rsid w:val="00B7415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61DA"/>
    <w:pPr>
      <w:tabs>
        <w:tab w:val="left" w:pos="1560"/>
      </w:tabs>
      <w:spacing w:before="140"/>
    </w:pPr>
    <w:rPr>
      <w:rFonts w:ascii="Garamond" w:hAnsi="Garamond"/>
      <w:sz w:val="24"/>
      <w:szCs w:val="23"/>
      <w:lang w:val="en-GB"/>
    </w:rPr>
  </w:style>
  <w:style w:type="paragraph" w:styleId="Header">
    <w:name w:val="header"/>
    <w:basedOn w:val="Normal"/>
    <w:rsid w:val="00F35F02"/>
    <w:pPr>
      <w:tabs>
        <w:tab w:val="left" w:pos="851"/>
      </w:tabs>
    </w:pPr>
    <w:rPr>
      <w:color w:val="8E9295"/>
      <w:sz w:val="20"/>
    </w:rPr>
  </w:style>
  <w:style w:type="paragraph" w:styleId="Footer">
    <w:name w:val="footer"/>
    <w:basedOn w:val="Normal"/>
    <w:rsid w:val="00F35F02"/>
    <w:pPr>
      <w:tabs>
        <w:tab w:val="right" w:pos="4253"/>
        <w:tab w:val="left" w:pos="5670"/>
        <w:tab w:val="right" w:pos="9639"/>
      </w:tabs>
    </w:pPr>
    <w:rPr>
      <w:color w:val="8E9295"/>
      <w:sz w:val="20"/>
    </w:rPr>
  </w:style>
  <w:style w:type="paragraph" w:styleId="ListBullet">
    <w:name w:val="List Bullet"/>
    <w:basedOn w:val="Normal"/>
    <w:rsid w:val="00CD18E3"/>
    <w:pPr>
      <w:numPr>
        <w:numId w:val="15"/>
      </w:numPr>
      <w:tabs>
        <w:tab w:val="clear" w:pos="907"/>
      </w:tabs>
      <w:spacing w:before="30"/>
      <w:ind w:left="851" w:hanging="567"/>
    </w:pPr>
    <w:rPr>
      <w:rFonts w:ascii="Garamond" w:hAnsi="Garamond"/>
      <w:sz w:val="24"/>
      <w:szCs w:val="23"/>
    </w:rPr>
  </w:style>
  <w:style w:type="paragraph" w:styleId="ListNumber">
    <w:name w:val="List Number"/>
    <w:basedOn w:val="Normal"/>
    <w:rsid w:val="00CD18E3"/>
    <w:pPr>
      <w:numPr>
        <w:numId w:val="6"/>
      </w:numPr>
      <w:spacing w:before="30"/>
      <w:ind w:left="851" w:hanging="567"/>
    </w:pPr>
    <w:rPr>
      <w:rFonts w:ascii="Garamond" w:hAnsi="Garamond"/>
      <w:sz w:val="24"/>
      <w:szCs w:val="25"/>
    </w:rPr>
  </w:style>
  <w:style w:type="character" w:styleId="Hyperlink">
    <w:name w:val="Hyperlink"/>
    <w:rsid w:val="00241CD0"/>
    <w:rPr>
      <w:rFonts w:ascii="Arial" w:hAnsi="Arial"/>
      <w:color w:val="007FC1"/>
      <w:sz w:val="22"/>
      <w:u w:val="single"/>
    </w:rPr>
  </w:style>
  <w:style w:type="paragraph" w:customStyle="1" w:styleId="Attribute">
    <w:name w:val="Attribute"/>
    <w:basedOn w:val="Quote"/>
    <w:next w:val="Normal"/>
    <w:rsid w:val="00062B4A"/>
    <w:pPr>
      <w:jc w:val="right"/>
    </w:pPr>
    <w:rPr>
      <w:i w:val="0"/>
    </w:rPr>
  </w:style>
  <w:style w:type="paragraph" w:styleId="Quote">
    <w:name w:val="Quote"/>
    <w:basedOn w:val="BodyText"/>
    <w:qFormat/>
    <w:rsid w:val="00062B4A"/>
    <w:pPr>
      <w:ind w:left="907" w:right="907"/>
    </w:pPr>
    <w:rPr>
      <w:i/>
    </w:rPr>
  </w:style>
  <w:style w:type="paragraph" w:customStyle="1" w:styleId="Tableheading">
    <w:name w:val="Table heading"/>
    <w:basedOn w:val="Normal"/>
    <w:qFormat/>
    <w:rsid w:val="00FA60BF"/>
    <w:pPr>
      <w:spacing w:before="20" w:after="20"/>
    </w:pPr>
    <w:rPr>
      <w:b/>
      <w:iCs/>
      <w:color w:val="FFFFFF"/>
      <w:sz w:val="20"/>
      <w:szCs w:val="20"/>
    </w:rPr>
  </w:style>
  <w:style w:type="paragraph" w:customStyle="1" w:styleId="Tabletext">
    <w:name w:val="Table text"/>
    <w:basedOn w:val="Normal"/>
    <w:qFormat/>
    <w:rsid w:val="00F35F02"/>
    <w:pPr>
      <w:spacing w:before="20" w:after="20"/>
    </w:pPr>
    <w:rPr>
      <w:iCs/>
      <w:sz w:val="18"/>
      <w:szCs w:val="18"/>
    </w:rPr>
  </w:style>
  <w:style w:type="paragraph" w:customStyle="1" w:styleId="Documenttitle">
    <w:name w:val="Document title"/>
    <w:basedOn w:val="Normal"/>
    <w:qFormat/>
    <w:rsid w:val="00241CD0"/>
    <w:pPr>
      <w:outlineLvl w:val="0"/>
    </w:pPr>
    <w:rPr>
      <w:rFonts w:cs="Arial"/>
      <w:b/>
      <w:bCs/>
      <w:color w:val="007FC1"/>
      <w:kern w:val="28"/>
      <w:sz w:val="36"/>
      <w:szCs w:val="32"/>
    </w:rPr>
  </w:style>
  <w:style w:type="paragraph" w:styleId="BalloonText">
    <w:name w:val="Balloon Text"/>
    <w:basedOn w:val="Normal"/>
    <w:link w:val="BalloonTextChar"/>
    <w:rsid w:val="004F46D6"/>
    <w:rPr>
      <w:rFonts w:ascii="Tahoma" w:hAnsi="Tahoma" w:cs="Tahoma"/>
      <w:sz w:val="16"/>
      <w:szCs w:val="16"/>
    </w:rPr>
  </w:style>
  <w:style w:type="character" w:customStyle="1" w:styleId="BalloonTextChar">
    <w:name w:val="Balloon Text Char"/>
    <w:basedOn w:val="DefaultParagraphFont"/>
    <w:link w:val="BalloonText"/>
    <w:rsid w:val="004F46D6"/>
    <w:rPr>
      <w:rFonts w:ascii="Tahoma" w:hAnsi="Tahoma" w:cs="Tahoma"/>
      <w:sz w:val="16"/>
      <w:szCs w:val="16"/>
    </w:rPr>
  </w:style>
  <w:style w:type="paragraph" w:styleId="BlockText">
    <w:name w:val="Block Text"/>
    <w:basedOn w:val="Normal"/>
    <w:rsid w:val="00B7415B"/>
    <w:pPr>
      <w:keepLines/>
      <w:spacing w:after="120"/>
      <w:ind w:left="1440" w:right="1440"/>
    </w:pPr>
    <w:rPr>
      <w:sz w:val="20"/>
      <w:lang w:eastAsia="en-US"/>
    </w:rPr>
  </w:style>
  <w:style w:type="character" w:customStyle="1" w:styleId="Heading5Char">
    <w:name w:val="Heading 5 Char"/>
    <w:basedOn w:val="DefaultParagraphFont"/>
    <w:link w:val="Heading5"/>
    <w:semiHidden/>
    <w:rsid w:val="00B7415B"/>
    <w:rPr>
      <w:rFonts w:asciiTheme="majorHAnsi" w:eastAsiaTheme="majorEastAsia" w:hAnsiTheme="majorHAnsi" w:cstheme="majorBidi"/>
      <w:color w:val="243F60" w:themeColor="accent1" w:themeShade="7F"/>
      <w:sz w:val="22"/>
      <w:szCs w:val="24"/>
    </w:rPr>
  </w:style>
  <w:style w:type="character" w:customStyle="1" w:styleId="Slogan">
    <w:name w:val="Slogan"/>
    <w:basedOn w:val="DefaultParagraphFont"/>
    <w:rsid w:val="00B7415B"/>
    <w:rPr>
      <w:i/>
      <w:spacing w:val="-6"/>
      <w:sz w:val="24"/>
    </w:rPr>
  </w:style>
  <w:style w:type="paragraph" w:styleId="ListParagraph">
    <w:name w:val="List Paragraph"/>
    <w:basedOn w:val="Normal"/>
    <w:uiPriority w:val="34"/>
    <w:qFormat/>
    <w:rsid w:val="00411616"/>
    <w:pPr>
      <w:ind w:left="720"/>
      <w:contextualSpacing/>
    </w:pPr>
  </w:style>
</w:styles>
</file>

<file path=word/webSettings.xml><?xml version="1.0" encoding="utf-8"?>
<w:webSettings xmlns:r="http://schemas.openxmlformats.org/officeDocument/2006/relationships" xmlns:w="http://schemas.openxmlformats.org/wordprocessingml/2006/main">
  <w:divs>
    <w:div w:id="268512833">
      <w:bodyDiv w:val="1"/>
      <w:marLeft w:val="0"/>
      <w:marRight w:val="0"/>
      <w:marTop w:val="0"/>
      <w:marBottom w:val="0"/>
      <w:divBdr>
        <w:top w:val="none" w:sz="0" w:space="0" w:color="auto"/>
        <w:left w:val="none" w:sz="0" w:space="0" w:color="auto"/>
        <w:bottom w:val="none" w:sz="0" w:space="0" w:color="auto"/>
        <w:right w:val="none" w:sz="0" w:space="0" w:color="auto"/>
      </w:divBdr>
      <w:divsChild>
        <w:div w:id="1129007420">
          <w:marLeft w:val="0"/>
          <w:marRight w:val="0"/>
          <w:marTop w:val="0"/>
          <w:marBottom w:val="0"/>
          <w:divBdr>
            <w:top w:val="none" w:sz="0" w:space="0" w:color="auto"/>
            <w:left w:val="none" w:sz="0" w:space="0" w:color="auto"/>
            <w:bottom w:val="none" w:sz="0" w:space="0" w:color="auto"/>
            <w:right w:val="none" w:sz="0" w:space="0" w:color="auto"/>
          </w:divBdr>
        </w:div>
      </w:divsChild>
    </w:div>
    <w:div w:id="19512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F886-58AF-4352-A176-A7C51DC7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IHS_a4docLP</vt:lpstr>
    </vt:vector>
  </TitlesOfParts>
  <Company>Queensland University of Technology</Company>
  <LinksUpToDate>false</LinksUpToDate>
  <CharactersWithSpaces>4321</CharactersWithSpaces>
  <SharedDoc>false</SharedDoc>
  <HLinks>
    <vt:vector size="6" baseType="variant">
      <vt:variant>
        <vt:i4>262224</vt:i4>
      </vt:variant>
      <vt:variant>
        <vt:i4>3</vt:i4>
      </vt:variant>
      <vt:variant>
        <vt:i4>0</vt:i4>
      </vt:variant>
      <vt:variant>
        <vt:i4>5</vt:i4>
      </vt:variant>
      <vt:variant>
        <vt:lpwstr>http://dictionary.reference.com/browse/quote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IHS_a4docLP</dc:title>
  <dc:subject/>
  <dc:creator>bridier; Ashton Mossop</dc:creator>
  <cp:keywords/>
  <dc:description/>
  <cp:lastModifiedBy>davisa</cp:lastModifiedBy>
  <cp:revision>2</cp:revision>
  <cp:lastPrinted>2008-12-16T01:52:00Z</cp:lastPrinted>
  <dcterms:created xsi:type="dcterms:W3CDTF">2010-04-16T06:54:00Z</dcterms:created>
  <dcterms:modified xsi:type="dcterms:W3CDTF">2010-04-16T06:54:00Z</dcterms:modified>
</cp:coreProperties>
</file>